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2630"/>
      </w:tblGrid>
      <w:tr w:rsidR="00531DCA" w:rsidRPr="00531DCA" w:rsidTr="00A6139A">
        <w:trPr>
          <w:trHeight w:val="530"/>
        </w:trPr>
        <w:tc>
          <w:tcPr>
            <w:tcW w:w="3195" w:type="dxa"/>
          </w:tcPr>
          <w:p w:rsidR="00531DCA" w:rsidRPr="00531DCA" w:rsidRDefault="00531DCA" w:rsidP="002406D6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Cs/>
                <w:iCs/>
                <w:sz w:val="28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</w:t>
            </w:r>
            <w:r w:rsidR="00A6139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</w:t>
            </w:r>
            <w:r w:rsidR="002406D6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ноября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2021</w:t>
            </w:r>
            <w:r w:rsidRPr="00531DCA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630" w:type="dxa"/>
          </w:tcPr>
          <w:p w:rsidR="00531DCA" w:rsidRPr="000D5B8C" w:rsidRDefault="00A6139A" w:rsidP="002406D6">
            <w:pPr>
              <w:keepNext/>
              <w:widowControl w:val="0"/>
              <w:tabs>
                <w:tab w:val="left" w:pos="9356"/>
              </w:tabs>
              <w:spacing w:after="20" w:line="240" w:lineRule="auto"/>
              <w:jc w:val="right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№ 477</w:t>
            </w:r>
            <w:bookmarkStart w:id="0" w:name="_GoBack"/>
            <w:bookmarkEnd w:id="0"/>
            <w:r w:rsidR="000D5B8C" w:rsidRPr="000D5B8C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993E0F" w:rsidP="00531DC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701" w:right="170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Белоярского городского поселения от 29.10.2019 № 214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на территори</w:t>
      </w:r>
      <w:r w:rsidR="00301255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Белоярское городское поселение Верхнекетского района Томской области»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50C" w:rsidRPr="00A85A47" w:rsidRDefault="00531DCA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постановляю:</w:t>
      </w:r>
      <w:r w:rsidR="001D550C"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6827" w:rsidRPr="00A85A47" w:rsidRDefault="001D550C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012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Белоярского городского поселения от 29.10.2019 № 214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на территории муниципального образования Белоярское городское поселение Верхнекетского района Томской области» следующие изменения:</w:t>
      </w:r>
    </w:p>
    <w:p w:rsidR="00972880" w:rsidRPr="00A85A47" w:rsidRDefault="0097288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1.1. в преамбуле исключить следующие слова:</w:t>
      </w:r>
    </w:p>
    <w:p w:rsidR="00972880" w:rsidRPr="00A85A47" w:rsidRDefault="0097288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«в соответствии с постановлением Администрации Белоярского городского поселения от 10.11.2010 № 128 «Об утверждение порядка разработки и утверждения административных регламентов предоставления муниципальных услуг на территории муниципального образования «Белоярское городское поселение»»;</w:t>
      </w:r>
    </w:p>
    <w:p w:rsidR="004F70EC" w:rsidRPr="00A85A47" w:rsidRDefault="0097288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1.2. пункт 1.2 административного регламента исключить;</w:t>
      </w:r>
    </w:p>
    <w:p w:rsidR="00972880" w:rsidRDefault="0097288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8E39D9">
        <w:rPr>
          <w:rFonts w:ascii="Arial" w:eastAsia="Times New Roman" w:hAnsi="Arial" w:cs="Arial"/>
          <w:sz w:val="24"/>
          <w:szCs w:val="24"/>
          <w:lang w:eastAsia="ru-RU"/>
        </w:rPr>
        <w:t>пункт 2.6 изложить в новой редакции:</w:t>
      </w:r>
    </w:p>
    <w:p w:rsidR="0004359B" w:rsidRPr="00FF5718" w:rsidRDefault="008E39D9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4359B" w:rsidRPr="00AE57F3">
        <w:rPr>
          <w:rFonts w:ascii="Arial" w:hAnsi="Arial" w:cs="Arial"/>
          <w:sz w:val="24"/>
          <w:szCs w:val="24"/>
        </w:rPr>
        <w:t xml:space="preserve">2.6. </w:t>
      </w:r>
      <w:r w:rsidR="0004359B" w:rsidRPr="00FF5718">
        <w:rPr>
          <w:rFonts w:ascii="Arial" w:hAnsi="Arial" w:cs="Arial"/>
          <w:sz w:val="24"/>
          <w:szCs w:val="24"/>
        </w:rPr>
        <w:t>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заявление по форме согласно Приложению 2 к настоящему административному регламенту;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lastRenderedPageBreak/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- технический план, подготовленный в соответствии с требованиями ст. 41 Федерального закона «О государственном кадастре недвижимости».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Заявление оформляется в единственном экземпляре, в подлиннике, подписывается Заявителем или его представителем (для юридических лиц - подпись заверяют печатью организации).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Заявление должно быть написано разборчиво, наименования юридических лиц - без сокращений с указанием местонахождения; фамилия, имя и отчество, адрес регистрации физических лиц - без сокращений. В заявлении должны быть заполнены все графы.</w:t>
      </w:r>
    </w:p>
    <w:p w:rsidR="0004359B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>
        <w:rPr>
          <w:rFonts w:ascii="Arial" w:hAnsi="Arial" w:cs="Arial"/>
          <w:sz w:val="24"/>
          <w:szCs w:val="24"/>
        </w:rPr>
        <w:t>.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 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а) правоустанавливающие документы на земельный участок, права на который зарегистрированы в Едином государственном реестре прав на недвижимое имущество и сделок с ним;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б) градостроительный план земельного участка;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в) проект планировки территории и проект межевания территории (в случае строительства, реконструкции линейного объекта);</w:t>
      </w:r>
    </w:p>
    <w:p w:rsidR="0004359B" w:rsidRPr="00FF5718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t>г) разрешение на строительство;</w:t>
      </w:r>
    </w:p>
    <w:p w:rsidR="004F70EC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718">
        <w:rPr>
          <w:rFonts w:ascii="Arial" w:hAnsi="Arial" w:cs="Arial"/>
          <w:sz w:val="24"/>
          <w:szCs w:val="24"/>
        </w:rPr>
        <w:lastRenderedPageBreak/>
        <w:t xml:space="preserve">д)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</w:p>
    <w:p w:rsidR="004F70EC" w:rsidRPr="00454DA0" w:rsidRDefault="0004359B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718">
        <w:rPr>
          <w:rFonts w:ascii="Arial" w:hAnsi="Arial" w:cs="Arial"/>
          <w:sz w:val="24"/>
          <w:szCs w:val="24"/>
        </w:rPr>
        <w:t>е)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r w:rsidR="008E39D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72880" w:rsidRPr="00A85A47" w:rsidRDefault="00A85A47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1.4. административный регламент дополнить пунктом 2.</w:t>
      </w:r>
      <w:r w:rsidR="004F70E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86827" w:rsidRPr="00A85A47" w:rsidRDefault="00A85A47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«2.</w:t>
      </w:r>
      <w:r w:rsidR="004F70E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Законодательством Р</w:t>
      </w:r>
      <w:r w:rsidR="00301255">
        <w:rPr>
          <w:rFonts w:ascii="Arial" w:eastAsia="PMingLiU" w:hAnsi="Arial" w:cs="Arial"/>
          <w:bCs/>
          <w:sz w:val="24"/>
          <w:szCs w:val="24"/>
          <w:lang w:eastAsia="ru-RU"/>
        </w:rPr>
        <w:t xml:space="preserve">оссийской 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Ф</w:t>
      </w:r>
      <w:r w:rsidR="00301255">
        <w:rPr>
          <w:rFonts w:ascii="Arial" w:eastAsia="PMingLiU" w:hAnsi="Arial" w:cs="Arial"/>
          <w:bCs/>
          <w:sz w:val="24"/>
          <w:szCs w:val="24"/>
          <w:lang w:eastAsia="ru-RU"/>
        </w:rPr>
        <w:t>едерации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 xml:space="preserve"> не предусмотрена возможность приостановления предоставления муниципальной услуги.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5A47" w:rsidRPr="00A85A47" w:rsidRDefault="00A85A47" w:rsidP="00454DA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1.5 административный регламент дополнить пунктом 2.</w:t>
      </w:r>
      <w:r w:rsidR="004F70E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85A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86827" w:rsidRDefault="00A85A4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«2.</w:t>
      </w:r>
      <w:r w:rsidR="004F70EC">
        <w:rPr>
          <w:rFonts w:ascii="Arial" w:eastAsia="PMingLiU" w:hAnsi="Arial" w:cs="Arial"/>
          <w:bCs/>
          <w:sz w:val="24"/>
          <w:szCs w:val="24"/>
          <w:lang w:eastAsia="ru-RU"/>
        </w:rPr>
        <w:t>8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 не предусмотрены.»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;</w:t>
      </w:r>
    </w:p>
    <w:p w:rsidR="00A85A47" w:rsidRDefault="00BE6BC1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1.6 абзац первый пункта 3.3</w:t>
      </w:r>
      <w:r w:rsidR="00A85A47">
        <w:rPr>
          <w:rFonts w:ascii="Arial" w:eastAsia="PMingLiU" w:hAnsi="Arial" w:cs="Arial"/>
          <w:bCs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454DA0" w:rsidRDefault="00A85A4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BE6BC1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1.7 первый абзац пункта 3.5</w:t>
      </w:r>
      <w:r w:rsidR="00A85A47">
        <w:rPr>
          <w:rFonts w:ascii="Arial" w:eastAsia="PMingLiU" w:hAnsi="Arial" w:cs="Arial"/>
          <w:bCs/>
          <w:sz w:val="24"/>
          <w:szCs w:val="24"/>
          <w:lang w:eastAsia="ru-RU"/>
        </w:rPr>
        <w:t xml:space="preserve"> административного регламента</w:t>
      </w:r>
      <w:r w:rsidR="00FB3E33">
        <w:rPr>
          <w:rFonts w:ascii="Arial" w:eastAsia="PMingLiU" w:hAnsi="Arial" w:cs="Arial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A85A47" w:rsidRDefault="00A85A4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A85A47">
        <w:rPr>
          <w:rFonts w:ascii="Arial" w:eastAsia="PMingLiU" w:hAnsi="Arial" w:cs="Arial"/>
          <w:b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FB3E33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1.8 наименование раздела 3 изложить в следующей редакции:</w:t>
      </w:r>
    </w:p>
    <w:p w:rsidR="00FB3E33" w:rsidRDefault="00FB3E33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FB3E33">
        <w:rPr>
          <w:rFonts w:ascii="Arial" w:eastAsia="PMingLiU" w:hAnsi="Arial" w:cs="Arial"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FB3E33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1.9 наименование раздела 4 изложить в следующей редакции:</w:t>
      </w:r>
    </w:p>
    <w:p w:rsidR="00FB3E33" w:rsidRDefault="00FB3E33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FB3E33">
        <w:rPr>
          <w:rFonts w:ascii="Arial" w:eastAsia="PMingLiU" w:hAnsi="Arial" w:cs="Arial"/>
          <w:bCs/>
          <w:sz w:val="24"/>
          <w:szCs w:val="24"/>
          <w:lang w:eastAsia="ru-RU"/>
        </w:rPr>
        <w:t>Формы контроля за исполнением административного регламента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FB3E33" w:rsidRDefault="00FB3E33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 xml:space="preserve">2.0 </w:t>
      </w:r>
      <w:r w:rsidR="000D5B8C">
        <w:rPr>
          <w:rFonts w:ascii="Arial" w:eastAsia="PMingLiU" w:hAnsi="Arial" w:cs="Arial"/>
          <w:bCs/>
          <w:sz w:val="24"/>
          <w:szCs w:val="24"/>
          <w:lang w:eastAsia="ru-RU"/>
        </w:rPr>
        <w:t>наименование 5 раздела изложить в следующей редакции:</w:t>
      </w:r>
    </w:p>
    <w:p w:rsidR="000D5B8C" w:rsidRDefault="000D5B8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0D5B8C">
        <w:rPr>
          <w:rFonts w:ascii="Arial" w:eastAsia="PMingLiU" w:hAnsi="Arial" w:cs="Arial"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0D5B8C" w:rsidRDefault="000D5B8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2.1 в тексте административного регламента исключить ссылки на Портал государственных и муниципальных услуг Томской области;</w:t>
      </w:r>
    </w:p>
    <w:p w:rsidR="00A85A47" w:rsidRDefault="000D5B8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2.2 в пункте 1.3. административного регламента слова «многофункциональном центре» заменить словами «Многофункциональном центре по предоставлению государственных и муниципальных услуг».</w:t>
      </w:r>
    </w:p>
    <w:p w:rsidR="00F85105" w:rsidRDefault="00F85105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lastRenderedPageBreak/>
        <w:t>2.3 пункт 1.1 изложить в новой редакции:</w:t>
      </w:r>
    </w:p>
    <w:p w:rsidR="00F85105" w:rsidRDefault="00F85105" w:rsidP="00454DA0">
      <w:pPr>
        <w:widowControl w:val="0"/>
        <w:suppressAutoHyphens/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7C4C9F">
        <w:rPr>
          <w:rFonts w:ascii="Arial" w:hAnsi="Arial" w:cs="Arial"/>
          <w:sz w:val="24"/>
          <w:szCs w:val="24"/>
          <w:lang w:eastAsia="ar-SA"/>
        </w:rPr>
        <w:t xml:space="preserve">1.1. Настоящий Административный регламент </w:t>
      </w:r>
      <w:r w:rsidRPr="00D92845">
        <w:rPr>
          <w:rFonts w:ascii="Arial" w:hAnsi="Arial" w:cs="Arial"/>
          <w:sz w:val="24"/>
          <w:szCs w:val="24"/>
          <w:lang w:eastAsia="ar-SA"/>
        </w:rPr>
        <w:t>«Выдача разрешения на ввод объектов капитального строительства в эксплуатацию»</w:t>
      </w:r>
      <w:r>
        <w:rPr>
          <w:rFonts w:ascii="Arial" w:hAnsi="Arial" w:cs="Arial"/>
          <w:sz w:val="24"/>
          <w:szCs w:val="24"/>
          <w:lang w:eastAsia="ar-SA"/>
        </w:rPr>
        <w:t xml:space="preserve"> на территории </w:t>
      </w:r>
      <w:r w:rsidRPr="00A267BB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7C4C9F">
        <w:rPr>
          <w:rFonts w:ascii="Arial" w:hAnsi="Arial" w:cs="Arial"/>
          <w:sz w:val="24"/>
          <w:szCs w:val="24"/>
          <w:lang w:eastAsia="ar-SA"/>
        </w:rPr>
        <w:t>(далее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C4C9F">
        <w:rPr>
          <w:rFonts w:ascii="Arial" w:hAnsi="Arial" w:cs="Arial"/>
          <w:sz w:val="24"/>
          <w:szCs w:val="24"/>
          <w:lang w:eastAsia="ar-SA"/>
        </w:rPr>
        <w:t xml:space="preserve">– Административный регламент) </w:t>
      </w:r>
      <w:r w:rsidRPr="00913A4F">
        <w:rPr>
          <w:rFonts w:ascii="Arial" w:hAnsi="Arial" w:cs="Arial"/>
          <w:sz w:val="24"/>
          <w:szCs w:val="24"/>
        </w:rPr>
        <w:t>разработан в целях повышения качества и доступности результатов предо</w:t>
      </w:r>
      <w:r>
        <w:rPr>
          <w:rFonts w:ascii="Arial" w:hAnsi="Arial" w:cs="Arial"/>
          <w:sz w:val="24"/>
          <w:szCs w:val="24"/>
        </w:rPr>
        <w:t>ставления муниципальной услуги;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</w:t>
      </w:r>
    </w:p>
    <w:p w:rsidR="00E61ACC" w:rsidRDefault="00E61ACC" w:rsidP="00454DA0">
      <w:pPr>
        <w:widowControl w:val="0"/>
        <w:suppressAutoHyphens/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2.4 пункт 3.0 изложить в новой редакции:</w:t>
      </w:r>
    </w:p>
    <w:p w:rsidR="00E61ACC" w:rsidRPr="007B65BE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>
        <w:rPr>
          <w:rFonts w:ascii="Arial" w:eastAsia="PMingLiU" w:hAnsi="Arial" w:cs="Arial"/>
          <w:bCs/>
          <w:sz w:val="24"/>
          <w:szCs w:val="24"/>
        </w:rPr>
        <w:t>3.0</w:t>
      </w:r>
      <w:r w:rsidRPr="007B65BE">
        <w:rPr>
          <w:rFonts w:ascii="Arial" w:eastAsia="PMingLiU" w:hAnsi="Arial" w:cs="Arial"/>
          <w:bCs/>
          <w:sz w:val="24"/>
          <w:szCs w:val="24"/>
        </w:rPr>
        <w:t>. Основания для отказа в предоставлении муниципальной</w:t>
      </w:r>
      <w:r>
        <w:rPr>
          <w:rFonts w:ascii="Arial" w:eastAsia="PMingLiU" w:hAnsi="Arial" w:cs="Arial"/>
          <w:bCs/>
          <w:sz w:val="24"/>
          <w:szCs w:val="24"/>
        </w:rPr>
        <w:t xml:space="preserve"> услуги</w:t>
      </w:r>
      <w:r w:rsidRPr="007B65BE">
        <w:rPr>
          <w:rFonts w:ascii="Arial" w:eastAsia="PMingLiU" w:hAnsi="Arial" w:cs="Arial"/>
          <w:bCs/>
          <w:sz w:val="24"/>
          <w:szCs w:val="24"/>
        </w:rPr>
        <w:t>:</w:t>
      </w:r>
    </w:p>
    <w:p w:rsidR="00E61ACC" w:rsidRPr="00732BC4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 xml:space="preserve">1) </w:t>
      </w:r>
      <w:r w:rsidRPr="00732BC4">
        <w:rPr>
          <w:rFonts w:ascii="Arial" w:eastAsia="PMingLiU" w:hAnsi="Arial" w:cs="Arial"/>
          <w:bCs/>
          <w:sz w:val="24"/>
          <w:szCs w:val="24"/>
        </w:rPr>
        <w:t>несоответствие объекта капитального строительства требованиям градостроительного плана земельного участка или, в случае строительства, реконструкции, капитального ремонта линейного объекта, требованиям проекта планировки территории</w:t>
      </w:r>
      <w:r>
        <w:rPr>
          <w:rFonts w:ascii="Arial" w:eastAsia="PMingLiU" w:hAnsi="Arial" w:cs="Arial"/>
          <w:bCs/>
          <w:sz w:val="24"/>
          <w:szCs w:val="24"/>
        </w:rPr>
        <w:t xml:space="preserve"> и проекта межевания территории;</w:t>
      </w:r>
    </w:p>
    <w:p w:rsidR="00E61ACC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>2) н</w:t>
      </w:r>
      <w:r w:rsidRPr="00C17834">
        <w:rPr>
          <w:rFonts w:ascii="Arial" w:eastAsia="PMingLiU" w:hAnsi="Arial" w:cs="Arial"/>
          <w:bCs/>
          <w:sz w:val="24"/>
          <w:szCs w:val="24"/>
        </w:rPr>
        <w:t>есоответствие объекта капитального строительства требованиям, установленным в разрешении на строительство;</w:t>
      </w:r>
    </w:p>
    <w:p w:rsidR="00E61ACC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>3) н</w:t>
      </w:r>
      <w:r w:rsidRPr="00C17834">
        <w:rPr>
          <w:rFonts w:ascii="Arial" w:eastAsia="PMingLiU" w:hAnsi="Arial" w:cs="Arial"/>
          <w:bCs/>
          <w:sz w:val="24"/>
          <w:szCs w:val="24"/>
        </w:rPr>
        <w:t>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E61ACC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>4) н</w:t>
      </w:r>
      <w:r w:rsidRPr="00C17834">
        <w:rPr>
          <w:rFonts w:ascii="Arial" w:eastAsia="PMingLiU" w:hAnsi="Arial" w:cs="Arial"/>
          <w:bCs/>
          <w:sz w:val="24"/>
          <w:szCs w:val="24"/>
        </w:rPr>
        <w:t>евыполнение застройщиком требований, предусмотренных частью 18 статьи 51 Градостроительного Кодекса Российской Федерации</w:t>
      </w:r>
      <w:r>
        <w:rPr>
          <w:rFonts w:ascii="Arial" w:eastAsia="PMingLiU" w:hAnsi="Arial" w:cs="Arial"/>
          <w:bCs/>
          <w:sz w:val="24"/>
          <w:szCs w:val="24"/>
        </w:rPr>
        <w:t>;</w:t>
      </w:r>
    </w:p>
    <w:p w:rsidR="00E61ACC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>5) н</w:t>
      </w:r>
      <w:r w:rsidRPr="00C17834">
        <w:rPr>
          <w:rFonts w:ascii="Arial" w:eastAsia="PMingLiU" w:hAnsi="Arial" w:cs="Arial"/>
          <w:bCs/>
          <w:sz w:val="24"/>
          <w:szCs w:val="24"/>
        </w:rPr>
        <w:t>евыполнение застройщиком требований, предусмотренных частью 9 статьи 55 Градостроительно</w:t>
      </w:r>
      <w:r>
        <w:rPr>
          <w:rFonts w:ascii="Arial" w:eastAsia="PMingLiU" w:hAnsi="Arial" w:cs="Arial"/>
          <w:bCs/>
          <w:sz w:val="24"/>
          <w:szCs w:val="24"/>
        </w:rPr>
        <w:t>го Кодекса Российской Федерации;</w:t>
      </w:r>
    </w:p>
    <w:p w:rsidR="00E61ACC" w:rsidRDefault="00E61ACC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C17834">
        <w:rPr>
          <w:rFonts w:ascii="Arial" w:eastAsia="PMingLiU" w:hAnsi="Arial" w:cs="Arial"/>
          <w:bCs/>
          <w:sz w:val="24"/>
          <w:szCs w:val="24"/>
        </w:rPr>
        <w:t>После устранения оснований для отказа в предоставлении муниципальной услуги в случаях, предусмотренных пунктом 2.12 административного регламента, заявитель вправе обратиться повторно за получением муниципальной услуги.</w:t>
      </w:r>
      <w:r>
        <w:rPr>
          <w:rFonts w:ascii="Arial" w:eastAsia="PMingLiU" w:hAnsi="Arial" w:cs="Arial"/>
          <w:bCs/>
          <w:sz w:val="24"/>
          <w:szCs w:val="24"/>
          <w:lang w:eastAsia="ru-RU"/>
        </w:rPr>
        <w:t>»</w:t>
      </w:r>
    </w:p>
    <w:p w:rsidR="00986827" w:rsidRDefault="00986827" w:rsidP="00454DA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2.5 абзац 2 пункта 2.2 изложить в новой редакции:</w:t>
      </w:r>
    </w:p>
    <w:p w:rsidR="00986827" w:rsidRDefault="00986827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«</w:t>
      </w:r>
      <w:r w:rsidRPr="007A12E3">
        <w:rPr>
          <w:rFonts w:ascii="Arial" w:hAnsi="Arial" w:cs="Arial"/>
          <w:sz w:val="24"/>
          <w:szCs w:val="24"/>
        </w:rPr>
        <w:t>Место нахождения и почтовый адрес Администрации Белоярского городского поселения:</w:t>
      </w:r>
      <w:r w:rsidRPr="007A12E3">
        <w:rPr>
          <w:rFonts w:ascii="Arial" w:hAnsi="Arial" w:cs="Arial"/>
          <w:b/>
          <w:sz w:val="24"/>
          <w:szCs w:val="24"/>
        </w:rPr>
        <w:t xml:space="preserve"> 6365</w:t>
      </w:r>
      <w:r>
        <w:rPr>
          <w:rFonts w:ascii="Arial" w:hAnsi="Arial" w:cs="Arial"/>
          <w:b/>
          <w:sz w:val="24"/>
          <w:szCs w:val="24"/>
        </w:rPr>
        <w:t>00</w:t>
      </w:r>
      <w:r w:rsidRPr="007A12E3">
        <w:rPr>
          <w:rFonts w:ascii="Arial" w:hAnsi="Arial" w:cs="Arial"/>
          <w:b/>
          <w:sz w:val="24"/>
          <w:szCs w:val="24"/>
        </w:rPr>
        <w:t xml:space="preserve">, </w:t>
      </w:r>
      <w:r w:rsidRPr="007A12E3">
        <w:rPr>
          <w:rFonts w:ascii="Arial" w:hAnsi="Arial" w:cs="Arial"/>
          <w:b/>
          <w:bCs/>
          <w:sz w:val="24"/>
          <w:szCs w:val="24"/>
        </w:rPr>
        <w:t>Томская область, Верхнекетский район, р.п. Белый Яр, ул. Гагарина 19.</w:t>
      </w:r>
      <w:r w:rsidR="00454DA0">
        <w:rPr>
          <w:rFonts w:ascii="Arial" w:eastAsia="PMingLiU" w:hAnsi="Arial" w:cs="Arial"/>
          <w:bCs/>
          <w:sz w:val="24"/>
          <w:szCs w:val="24"/>
          <w:lang w:eastAsia="ru-RU"/>
        </w:rPr>
        <w:t>»;</w:t>
      </w:r>
    </w:p>
    <w:p w:rsidR="00454DA0" w:rsidRDefault="00454DA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2.5 в пункте 1.4. «РФ» заменить на «Российская Федерация»;</w:t>
      </w:r>
    </w:p>
    <w:p w:rsidR="00454DA0" w:rsidRDefault="00454DA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2.6 подпункт 7 пункта 2.5 исключить;</w:t>
      </w:r>
    </w:p>
    <w:p w:rsidR="00454DA0" w:rsidRDefault="00454DA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Cs/>
          <w:sz w:val="24"/>
          <w:szCs w:val="24"/>
          <w:lang w:eastAsia="ru-RU"/>
        </w:rPr>
        <w:t>2.7 в пункте 2.7 «РФ» заменить на «Российская Федерация».</w:t>
      </w:r>
    </w:p>
    <w:p w:rsidR="00454DA0" w:rsidRPr="00986827" w:rsidRDefault="00454DA0" w:rsidP="00454D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PMingLiU" w:hAnsi="Arial" w:cs="Arial"/>
          <w:bCs/>
          <w:sz w:val="24"/>
          <w:szCs w:val="24"/>
          <w:lang w:eastAsia="ru-RU"/>
        </w:rPr>
      </w:pPr>
    </w:p>
    <w:p w:rsidR="000D5B8C" w:rsidRDefault="000D5B8C" w:rsidP="00454DA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5B8C">
        <w:rPr>
          <w:rFonts w:ascii="Arial" w:eastAsia="Times New Roman" w:hAnsi="Arial" w:cs="Arial"/>
          <w:sz w:val="24"/>
          <w:szCs w:val="20"/>
          <w:lang w:eastAsia="ru-RU"/>
        </w:rPr>
        <w:t>2. Опубликовать настоящее постановление в информационном вестнике Верхнекетского района «Территория» и разместить его на официальном сайте муниципального образование Белоярское городское поселение.</w:t>
      </w:r>
    </w:p>
    <w:p w:rsidR="000D5B8C" w:rsidRPr="000D5B8C" w:rsidRDefault="000D5B8C" w:rsidP="00454DA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D5B8C" w:rsidRPr="000D5B8C" w:rsidRDefault="000D5B8C" w:rsidP="00454DA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5B8C">
        <w:rPr>
          <w:rFonts w:ascii="Arial" w:eastAsia="Times New Roman" w:hAnsi="Arial" w:cs="Arial"/>
          <w:sz w:val="24"/>
          <w:szCs w:val="20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0D5B8C" w:rsidRPr="000D5B8C" w:rsidRDefault="000D5B8C" w:rsidP="000D5B8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D5B8C" w:rsidRDefault="000D5B8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54DA0" w:rsidRDefault="00454DA0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54DA0" w:rsidRDefault="00454DA0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54DA0" w:rsidRPr="00531DCA" w:rsidRDefault="00454DA0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Белоярское городское поселения                                                 С.В. Чехов</w:t>
      </w:r>
    </w:p>
    <w:p w:rsidR="00F82B58" w:rsidRDefault="00F82B58"/>
    <w:sectPr w:rsidR="00F82B58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4359B"/>
    <w:rsid w:val="000D5B8C"/>
    <w:rsid w:val="001D3B25"/>
    <w:rsid w:val="001D550C"/>
    <w:rsid w:val="002279DE"/>
    <w:rsid w:val="002406D6"/>
    <w:rsid w:val="00301255"/>
    <w:rsid w:val="004074E8"/>
    <w:rsid w:val="00454DA0"/>
    <w:rsid w:val="004F70EC"/>
    <w:rsid w:val="00531DCA"/>
    <w:rsid w:val="008E39D9"/>
    <w:rsid w:val="00972880"/>
    <w:rsid w:val="00986827"/>
    <w:rsid w:val="00993E0F"/>
    <w:rsid w:val="00A6139A"/>
    <w:rsid w:val="00A85A47"/>
    <w:rsid w:val="00BC4955"/>
    <w:rsid w:val="00BE6BC1"/>
    <w:rsid w:val="00CD29E1"/>
    <w:rsid w:val="00CE7A05"/>
    <w:rsid w:val="00E61ACC"/>
    <w:rsid w:val="00E62B36"/>
    <w:rsid w:val="00F82B58"/>
    <w:rsid w:val="00F85105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cp:lastPrinted>2021-11-12T09:14:00Z</cp:lastPrinted>
  <dcterms:created xsi:type="dcterms:W3CDTF">2021-11-15T02:29:00Z</dcterms:created>
  <dcterms:modified xsi:type="dcterms:W3CDTF">2021-11-15T02:29:00Z</dcterms:modified>
</cp:coreProperties>
</file>