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1EF" w:rsidRPr="00ED21EF" w:rsidRDefault="00ED21EF" w:rsidP="00ED21EF">
      <w:pPr>
        <w:tabs>
          <w:tab w:val="left" w:pos="9356"/>
        </w:tabs>
        <w:spacing w:line="276" w:lineRule="auto"/>
        <w:jc w:val="center"/>
        <w:outlineLvl w:val="0"/>
        <w:rPr>
          <w:b/>
          <w:bCs/>
          <w:spacing w:val="40"/>
          <w:sz w:val="40"/>
          <w:szCs w:val="36"/>
        </w:rPr>
      </w:pPr>
      <w:r w:rsidRPr="00ED21EF">
        <w:rPr>
          <w:b/>
          <w:bCs/>
          <w:spacing w:val="40"/>
          <w:sz w:val="40"/>
          <w:szCs w:val="36"/>
        </w:rPr>
        <w:t>Администрация Белоярского городского поселения</w:t>
      </w:r>
    </w:p>
    <w:p w:rsidR="00ED21EF" w:rsidRPr="00ED21EF" w:rsidRDefault="00ED21EF" w:rsidP="00ED21EF">
      <w:pPr>
        <w:widowControl/>
        <w:tabs>
          <w:tab w:val="left" w:pos="9356"/>
        </w:tabs>
        <w:autoSpaceDE/>
        <w:autoSpaceDN/>
        <w:adjustRightInd/>
        <w:spacing w:before="120" w:after="120" w:line="276" w:lineRule="auto"/>
        <w:jc w:val="center"/>
        <w:rPr>
          <w:b/>
          <w:spacing w:val="30"/>
          <w:sz w:val="36"/>
        </w:rPr>
      </w:pPr>
      <w:r w:rsidRPr="00ED21EF">
        <w:rPr>
          <w:b/>
          <w:bCs/>
          <w:spacing w:val="30"/>
          <w:sz w:val="34"/>
          <w:szCs w:val="36"/>
        </w:rPr>
        <w:t>ПОСТАНОВЛЕНИЕ</w:t>
      </w:r>
    </w:p>
    <w:p w:rsidR="00ED21EF" w:rsidRPr="00ED21EF" w:rsidRDefault="00ED21EF" w:rsidP="00ED21EF">
      <w:pPr>
        <w:tabs>
          <w:tab w:val="left" w:pos="9356"/>
        </w:tabs>
        <w:spacing w:line="276" w:lineRule="auto"/>
        <w:ind w:firstLine="720"/>
        <w:jc w:val="both"/>
        <w:rPr>
          <w:sz w:val="24"/>
          <w:szCs w:val="24"/>
        </w:rPr>
      </w:pPr>
    </w:p>
    <w:tbl>
      <w:tblPr>
        <w:tblW w:w="93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7"/>
        <w:gridCol w:w="2646"/>
        <w:gridCol w:w="3215"/>
      </w:tblGrid>
      <w:tr w:rsidR="00ED21EF" w:rsidRPr="00ED21EF" w:rsidTr="00ED21EF">
        <w:trPr>
          <w:trHeight w:val="579"/>
        </w:trPr>
        <w:tc>
          <w:tcPr>
            <w:tcW w:w="3527" w:type="dxa"/>
          </w:tcPr>
          <w:p w:rsidR="00ED21EF" w:rsidRPr="00ED21EF" w:rsidRDefault="007F17DF" w:rsidP="00ED21EF">
            <w:pPr>
              <w:keepNext/>
              <w:tabs>
                <w:tab w:val="left" w:pos="9356"/>
              </w:tabs>
              <w:autoSpaceDE/>
              <w:autoSpaceDN/>
              <w:adjustRightInd/>
              <w:spacing w:after="20" w:line="276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8"/>
                <w:szCs w:val="24"/>
              </w:rPr>
              <w:t xml:space="preserve">   </w:t>
            </w:r>
            <w:r w:rsidR="00ED21EF" w:rsidRPr="00ED21EF">
              <w:rPr>
                <w:b/>
                <w:bCs/>
                <w:iCs/>
                <w:sz w:val="28"/>
                <w:szCs w:val="24"/>
              </w:rPr>
              <w:t xml:space="preserve"> </w:t>
            </w:r>
            <w:r>
              <w:rPr>
                <w:b/>
                <w:bCs/>
                <w:iCs/>
                <w:sz w:val="28"/>
                <w:szCs w:val="24"/>
              </w:rPr>
              <w:t xml:space="preserve">29 </w:t>
            </w:r>
            <w:r w:rsidR="00ED21EF">
              <w:rPr>
                <w:b/>
                <w:bCs/>
                <w:iCs/>
                <w:sz w:val="28"/>
                <w:szCs w:val="24"/>
              </w:rPr>
              <w:t xml:space="preserve">июля </w:t>
            </w:r>
            <w:r w:rsidR="00ED21EF" w:rsidRPr="00ED21EF">
              <w:rPr>
                <w:b/>
                <w:bCs/>
                <w:iCs/>
                <w:sz w:val="28"/>
                <w:szCs w:val="24"/>
              </w:rPr>
              <w:t xml:space="preserve">2024 г.                                                                                                                                             </w:t>
            </w:r>
          </w:p>
        </w:tc>
        <w:tc>
          <w:tcPr>
            <w:tcW w:w="2646" w:type="dxa"/>
          </w:tcPr>
          <w:p w:rsidR="00ED21EF" w:rsidRPr="00ED21EF" w:rsidRDefault="00ED21EF" w:rsidP="00ED21EF">
            <w:pPr>
              <w:keepNext/>
              <w:tabs>
                <w:tab w:val="left" w:pos="9356"/>
              </w:tabs>
              <w:autoSpaceDE/>
              <w:autoSpaceDN/>
              <w:adjustRightInd/>
              <w:spacing w:line="276" w:lineRule="auto"/>
              <w:ind w:left="207"/>
              <w:jc w:val="center"/>
              <w:rPr>
                <w:bCs/>
                <w:iCs/>
              </w:rPr>
            </w:pPr>
            <w:r w:rsidRPr="00ED21EF">
              <w:rPr>
                <w:bCs/>
                <w:iCs/>
              </w:rPr>
              <w:t>Р.п. Белый Яр</w:t>
            </w:r>
          </w:p>
          <w:p w:rsidR="00ED21EF" w:rsidRPr="00ED21EF" w:rsidRDefault="00ED21EF" w:rsidP="00ED21EF">
            <w:pPr>
              <w:tabs>
                <w:tab w:val="left" w:pos="9356"/>
              </w:tabs>
              <w:autoSpaceDE/>
              <w:autoSpaceDN/>
              <w:adjustRightInd/>
              <w:spacing w:line="276" w:lineRule="auto"/>
              <w:ind w:left="207"/>
              <w:jc w:val="center"/>
            </w:pPr>
            <w:r w:rsidRPr="00ED21EF">
              <w:t>Верхнекетского района</w:t>
            </w:r>
          </w:p>
          <w:p w:rsidR="00ED21EF" w:rsidRPr="00ED21EF" w:rsidRDefault="00ED21EF" w:rsidP="00ED21EF">
            <w:pPr>
              <w:tabs>
                <w:tab w:val="left" w:pos="9356"/>
              </w:tabs>
              <w:autoSpaceDE/>
              <w:autoSpaceDN/>
              <w:adjustRightInd/>
              <w:spacing w:after="20" w:line="276" w:lineRule="auto"/>
              <w:ind w:left="207"/>
              <w:jc w:val="center"/>
            </w:pPr>
            <w:r w:rsidRPr="00ED21EF">
              <w:t>Томской области</w:t>
            </w:r>
          </w:p>
        </w:tc>
        <w:tc>
          <w:tcPr>
            <w:tcW w:w="3215" w:type="dxa"/>
          </w:tcPr>
          <w:p w:rsidR="00ED21EF" w:rsidRPr="00ED21EF" w:rsidRDefault="00ED21EF" w:rsidP="008C5D8D">
            <w:pPr>
              <w:keepNext/>
              <w:tabs>
                <w:tab w:val="center" w:pos="1456"/>
                <w:tab w:val="right" w:pos="2913"/>
                <w:tab w:val="left" w:pos="9356"/>
              </w:tabs>
              <w:autoSpaceDE/>
              <w:autoSpaceDN/>
              <w:adjustRightInd/>
              <w:spacing w:after="20" w:line="276" w:lineRule="auto"/>
              <w:rPr>
                <w:b/>
                <w:bCs/>
                <w:iCs/>
                <w:sz w:val="24"/>
                <w:szCs w:val="24"/>
              </w:rPr>
            </w:pPr>
            <w:r w:rsidRPr="00ED21EF">
              <w:rPr>
                <w:b/>
                <w:bCs/>
                <w:iCs/>
                <w:sz w:val="24"/>
                <w:szCs w:val="24"/>
              </w:rPr>
              <w:t xml:space="preserve">                      </w:t>
            </w:r>
            <w:r>
              <w:rPr>
                <w:b/>
                <w:bCs/>
                <w:iCs/>
                <w:sz w:val="24"/>
                <w:szCs w:val="24"/>
              </w:rPr>
              <w:t xml:space="preserve">     </w:t>
            </w:r>
            <w:r w:rsidR="007F17DF">
              <w:rPr>
                <w:b/>
                <w:bCs/>
                <w:iCs/>
                <w:sz w:val="24"/>
                <w:szCs w:val="24"/>
              </w:rPr>
              <w:t xml:space="preserve">             </w:t>
            </w:r>
            <w:r w:rsidRPr="00ED21EF">
              <w:rPr>
                <w:b/>
                <w:bCs/>
                <w:iCs/>
                <w:sz w:val="28"/>
                <w:szCs w:val="24"/>
              </w:rPr>
              <w:t xml:space="preserve">№ </w:t>
            </w:r>
            <w:r w:rsidR="007F17DF">
              <w:rPr>
                <w:b/>
                <w:bCs/>
                <w:iCs/>
                <w:sz w:val="28"/>
                <w:szCs w:val="24"/>
              </w:rPr>
              <w:t>330</w:t>
            </w:r>
          </w:p>
        </w:tc>
      </w:tr>
    </w:tbl>
    <w:p w:rsidR="00CE17CA" w:rsidRPr="00DA7316" w:rsidRDefault="00CE17CA">
      <w:pPr>
        <w:tabs>
          <w:tab w:val="left" w:pos="-2552"/>
          <w:tab w:val="left" w:pos="0"/>
        </w:tabs>
        <w:autoSpaceDE/>
        <w:adjustRightInd/>
        <w:ind w:right="4393"/>
        <w:jc w:val="both"/>
        <w:rPr>
          <w:rFonts w:ascii="Arial" w:hAnsi="Arial" w:cs="Arial"/>
          <w:sz w:val="24"/>
          <w:szCs w:val="24"/>
        </w:rPr>
      </w:pPr>
    </w:p>
    <w:p w:rsidR="00451BEE" w:rsidRPr="00ED21EF" w:rsidRDefault="002C1527" w:rsidP="00451BEE">
      <w:pPr>
        <w:tabs>
          <w:tab w:val="left" w:pos="-2552"/>
        </w:tabs>
        <w:autoSpaceDE/>
        <w:adjustRightInd/>
        <w:jc w:val="center"/>
        <w:rPr>
          <w:b/>
          <w:sz w:val="28"/>
          <w:szCs w:val="28"/>
        </w:rPr>
      </w:pPr>
      <w:r w:rsidRPr="00ED21EF">
        <w:rPr>
          <w:b/>
          <w:sz w:val="28"/>
          <w:szCs w:val="28"/>
        </w:rPr>
        <w:t xml:space="preserve">Об утверждении </w:t>
      </w:r>
      <w:r w:rsidR="008B2C5D" w:rsidRPr="00ED21EF">
        <w:rPr>
          <w:b/>
          <w:sz w:val="28"/>
          <w:szCs w:val="28"/>
        </w:rPr>
        <w:t>п</w:t>
      </w:r>
      <w:r w:rsidRPr="00ED21EF">
        <w:rPr>
          <w:b/>
          <w:sz w:val="28"/>
          <w:szCs w:val="28"/>
        </w:rPr>
        <w:t xml:space="preserve">орядка и условий </w:t>
      </w:r>
    </w:p>
    <w:p w:rsidR="00451BEE" w:rsidRPr="00ED21EF" w:rsidRDefault="002C1527" w:rsidP="00451BEE">
      <w:pPr>
        <w:tabs>
          <w:tab w:val="left" w:pos="-2552"/>
        </w:tabs>
        <w:autoSpaceDE/>
        <w:adjustRightInd/>
        <w:jc w:val="center"/>
        <w:rPr>
          <w:b/>
          <w:sz w:val="28"/>
          <w:szCs w:val="28"/>
        </w:rPr>
      </w:pPr>
      <w:r w:rsidRPr="00ED21EF">
        <w:rPr>
          <w:b/>
          <w:sz w:val="28"/>
          <w:szCs w:val="28"/>
        </w:rPr>
        <w:t xml:space="preserve">заключения соглашений о защите и поощрении </w:t>
      </w:r>
    </w:p>
    <w:p w:rsidR="00451BEE" w:rsidRPr="00ED21EF" w:rsidRDefault="002C1527" w:rsidP="00451BEE">
      <w:pPr>
        <w:tabs>
          <w:tab w:val="left" w:pos="-2552"/>
        </w:tabs>
        <w:autoSpaceDE/>
        <w:adjustRightInd/>
        <w:jc w:val="center"/>
        <w:rPr>
          <w:b/>
          <w:sz w:val="28"/>
          <w:szCs w:val="28"/>
        </w:rPr>
      </w:pPr>
      <w:r w:rsidRPr="00ED21EF">
        <w:rPr>
          <w:b/>
          <w:sz w:val="28"/>
          <w:szCs w:val="28"/>
        </w:rPr>
        <w:t xml:space="preserve">капиталовложений со стороны муниципального </w:t>
      </w:r>
    </w:p>
    <w:p w:rsidR="00451BEE" w:rsidRPr="00ED21EF" w:rsidRDefault="002C1527" w:rsidP="00451BEE">
      <w:pPr>
        <w:tabs>
          <w:tab w:val="left" w:pos="-2552"/>
        </w:tabs>
        <w:autoSpaceDE/>
        <w:adjustRightInd/>
        <w:jc w:val="center"/>
        <w:rPr>
          <w:b/>
          <w:sz w:val="28"/>
          <w:szCs w:val="28"/>
        </w:rPr>
      </w:pPr>
      <w:r w:rsidRPr="00ED21EF">
        <w:rPr>
          <w:b/>
          <w:sz w:val="28"/>
          <w:szCs w:val="28"/>
        </w:rPr>
        <w:t xml:space="preserve">образования </w:t>
      </w:r>
      <w:r w:rsidR="00ED21EF">
        <w:rPr>
          <w:b/>
          <w:sz w:val="28"/>
          <w:szCs w:val="28"/>
        </w:rPr>
        <w:t>Белоярское городское</w:t>
      </w:r>
      <w:r w:rsidR="003B4046" w:rsidRPr="00ED21EF">
        <w:rPr>
          <w:b/>
          <w:sz w:val="28"/>
          <w:szCs w:val="28"/>
        </w:rPr>
        <w:t xml:space="preserve"> поселение </w:t>
      </w:r>
    </w:p>
    <w:p w:rsidR="00CE17CA" w:rsidRPr="00ED21EF" w:rsidRDefault="00D61C85" w:rsidP="00451BEE">
      <w:pPr>
        <w:tabs>
          <w:tab w:val="left" w:pos="-2552"/>
        </w:tabs>
        <w:autoSpaceDE/>
        <w:adjustRightInd/>
        <w:jc w:val="center"/>
        <w:rPr>
          <w:b/>
          <w:sz w:val="28"/>
          <w:szCs w:val="28"/>
        </w:rPr>
      </w:pPr>
      <w:r w:rsidRPr="00ED21EF">
        <w:rPr>
          <w:b/>
          <w:sz w:val="28"/>
          <w:szCs w:val="28"/>
        </w:rPr>
        <w:t>Верхнекетск</w:t>
      </w:r>
      <w:r w:rsidR="003B4046" w:rsidRPr="00ED21EF">
        <w:rPr>
          <w:b/>
          <w:sz w:val="28"/>
          <w:szCs w:val="28"/>
        </w:rPr>
        <w:t>ого</w:t>
      </w:r>
      <w:r w:rsidRPr="00ED21EF">
        <w:rPr>
          <w:b/>
          <w:sz w:val="28"/>
          <w:szCs w:val="28"/>
        </w:rPr>
        <w:t xml:space="preserve"> район</w:t>
      </w:r>
      <w:r w:rsidR="003B4046" w:rsidRPr="00ED21EF">
        <w:rPr>
          <w:b/>
          <w:sz w:val="28"/>
          <w:szCs w:val="28"/>
        </w:rPr>
        <w:t>а</w:t>
      </w:r>
      <w:r w:rsidR="00952CBE" w:rsidRPr="00ED21EF">
        <w:rPr>
          <w:b/>
          <w:sz w:val="28"/>
          <w:szCs w:val="28"/>
        </w:rPr>
        <w:t xml:space="preserve"> Томской области</w:t>
      </w:r>
    </w:p>
    <w:p w:rsidR="00CE17CA" w:rsidRPr="00ED21EF" w:rsidRDefault="00CE17CA">
      <w:pPr>
        <w:tabs>
          <w:tab w:val="left" w:pos="-2552"/>
          <w:tab w:val="left" w:pos="4962"/>
        </w:tabs>
        <w:autoSpaceDE/>
        <w:adjustRightInd/>
        <w:ind w:right="4393"/>
        <w:jc w:val="both"/>
        <w:rPr>
          <w:sz w:val="28"/>
          <w:szCs w:val="28"/>
        </w:rPr>
      </w:pPr>
    </w:p>
    <w:p w:rsidR="00CE17CA" w:rsidRPr="00ED21EF" w:rsidRDefault="004411C1">
      <w:pPr>
        <w:autoSpaceDE/>
        <w:adjustRightInd/>
        <w:ind w:firstLine="720"/>
        <w:jc w:val="both"/>
        <w:rPr>
          <w:sz w:val="28"/>
          <w:szCs w:val="28"/>
        </w:rPr>
      </w:pPr>
      <w:r w:rsidRPr="00ED21EF">
        <w:rPr>
          <w:sz w:val="28"/>
          <w:szCs w:val="28"/>
        </w:rPr>
        <w:t xml:space="preserve">В соответствии </w:t>
      </w:r>
      <w:r w:rsidR="00724491" w:rsidRPr="00ED21EF">
        <w:rPr>
          <w:sz w:val="28"/>
          <w:szCs w:val="28"/>
        </w:rPr>
        <w:t xml:space="preserve">с Федеральным законом </w:t>
      </w:r>
      <w:r w:rsidR="000663EC" w:rsidRPr="00ED21EF">
        <w:rPr>
          <w:sz w:val="28"/>
          <w:szCs w:val="28"/>
        </w:rPr>
        <w:t>01.04.2020</w:t>
      </w:r>
      <w:r w:rsidR="00952AE6" w:rsidRPr="00ED21EF">
        <w:rPr>
          <w:sz w:val="28"/>
          <w:szCs w:val="28"/>
        </w:rPr>
        <w:t xml:space="preserve"> №</w:t>
      </w:r>
      <w:r w:rsidR="00724491" w:rsidRPr="00ED21EF">
        <w:rPr>
          <w:sz w:val="28"/>
          <w:szCs w:val="28"/>
        </w:rPr>
        <w:t xml:space="preserve"> </w:t>
      </w:r>
      <w:r w:rsidR="000663EC" w:rsidRPr="00ED21EF">
        <w:rPr>
          <w:sz w:val="28"/>
          <w:szCs w:val="28"/>
        </w:rPr>
        <w:t>69</w:t>
      </w:r>
      <w:r w:rsidR="00724491" w:rsidRPr="00ED21EF">
        <w:rPr>
          <w:sz w:val="28"/>
          <w:szCs w:val="28"/>
        </w:rPr>
        <w:t>-ФЗ</w:t>
      </w:r>
      <w:r w:rsidRPr="00ED21EF">
        <w:rPr>
          <w:sz w:val="28"/>
          <w:szCs w:val="28"/>
        </w:rPr>
        <w:t xml:space="preserve"> «</w:t>
      </w:r>
      <w:r w:rsidR="000663EC" w:rsidRPr="00ED21EF">
        <w:rPr>
          <w:rFonts w:eastAsiaTheme="minorHAnsi"/>
          <w:sz w:val="28"/>
          <w:szCs w:val="28"/>
        </w:rPr>
        <w:t>О защите и поощрении капитало</w:t>
      </w:r>
      <w:r w:rsidR="004D0413" w:rsidRPr="00ED21EF">
        <w:rPr>
          <w:rFonts w:eastAsiaTheme="minorHAnsi"/>
          <w:sz w:val="28"/>
          <w:szCs w:val="28"/>
        </w:rPr>
        <w:t>вложений в Российской Федерации</w:t>
      </w:r>
      <w:r w:rsidRPr="00ED21EF">
        <w:rPr>
          <w:sz w:val="28"/>
          <w:szCs w:val="28"/>
        </w:rPr>
        <w:t>»</w:t>
      </w:r>
      <w:r w:rsidR="00C10288" w:rsidRPr="00ED21EF">
        <w:rPr>
          <w:sz w:val="28"/>
          <w:szCs w:val="28"/>
        </w:rPr>
        <w:t xml:space="preserve"> </w:t>
      </w:r>
      <w:r w:rsidR="00D61C85" w:rsidRPr="00ED21EF">
        <w:rPr>
          <w:sz w:val="28"/>
          <w:szCs w:val="28"/>
        </w:rPr>
        <w:t>постановляю:</w:t>
      </w:r>
    </w:p>
    <w:p w:rsidR="00CE17CA" w:rsidRPr="00ED21EF" w:rsidRDefault="00CE17CA">
      <w:pPr>
        <w:tabs>
          <w:tab w:val="left" w:pos="-2552"/>
        </w:tabs>
        <w:autoSpaceDE/>
        <w:adjustRightInd/>
        <w:jc w:val="both"/>
        <w:rPr>
          <w:sz w:val="28"/>
          <w:szCs w:val="28"/>
        </w:rPr>
      </w:pPr>
    </w:p>
    <w:p w:rsidR="00CE17CA" w:rsidRPr="00ED21EF" w:rsidRDefault="00940F42">
      <w:pPr>
        <w:tabs>
          <w:tab w:val="left" w:pos="-2552"/>
        </w:tabs>
        <w:autoSpaceDE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ED21EF">
        <w:rPr>
          <w:color w:val="000000" w:themeColor="text1"/>
          <w:sz w:val="28"/>
          <w:szCs w:val="28"/>
        </w:rPr>
        <w:t xml:space="preserve">1. </w:t>
      </w:r>
      <w:r w:rsidR="00C10288" w:rsidRPr="00ED21EF">
        <w:rPr>
          <w:color w:val="000000" w:themeColor="text1"/>
          <w:sz w:val="28"/>
          <w:szCs w:val="28"/>
        </w:rPr>
        <w:t xml:space="preserve">Утвердить </w:t>
      </w:r>
      <w:r w:rsidR="00411CFE" w:rsidRPr="00ED21EF">
        <w:rPr>
          <w:color w:val="000000" w:themeColor="text1"/>
          <w:sz w:val="28"/>
          <w:szCs w:val="28"/>
        </w:rPr>
        <w:t xml:space="preserve">прилагаемые </w:t>
      </w:r>
      <w:r w:rsidR="008B2C5D" w:rsidRPr="00ED21EF">
        <w:rPr>
          <w:color w:val="000000" w:themeColor="text1"/>
          <w:sz w:val="28"/>
          <w:szCs w:val="28"/>
        </w:rPr>
        <w:t>п</w:t>
      </w:r>
      <w:r w:rsidR="00B7427A" w:rsidRPr="00ED21EF">
        <w:rPr>
          <w:color w:val="000000" w:themeColor="text1"/>
          <w:sz w:val="28"/>
          <w:szCs w:val="28"/>
        </w:rPr>
        <w:t xml:space="preserve">орядок и условия заключения соглашений о защите и поощрении капиталовложений со стороны муниципального образования </w:t>
      </w:r>
      <w:r w:rsidR="00ED21EF">
        <w:rPr>
          <w:color w:val="000000" w:themeColor="text1"/>
          <w:sz w:val="28"/>
          <w:szCs w:val="28"/>
        </w:rPr>
        <w:t>Белоярское городское</w:t>
      </w:r>
      <w:r w:rsidR="003B4046" w:rsidRPr="00ED21EF">
        <w:rPr>
          <w:color w:val="000000" w:themeColor="text1"/>
          <w:sz w:val="28"/>
          <w:szCs w:val="28"/>
        </w:rPr>
        <w:t xml:space="preserve"> поселение Верхнекетского района Томской области</w:t>
      </w:r>
      <w:r w:rsidR="00B13454" w:rsidRPr="00ED21EF">
        <w:rPr>
          <w:color w:val="000000" w:themeColor="text1"/>
          <w:sz w:val="28"/>
          <w:szCs w:val="28"/>
        </w:rPr>
        <w:t>.</w:t>
      </w:r>
    </w:p>
    <w:p w:rsidR="00E14C86" w:rsidRPr="00ED21EF" w:rsidRDefault="00940F42">
      <w:pPr>
        <w:tabs>
          <w:tab w:val="left" w:pos="-2552"/>
        </w:tabs>
        <w:autoSpaceDE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ED21EF">
        <w:rPr>
          <w:color w:val="000000" w:themeColor="text1"/>
          <w:sz w:val="28"/>
          <w:szCs w:val="28"/>
        </w:rPr>
        <w:t>2</w:t>
      </w:r>
      <w:r w:rsidR="00EC6898" w:rsidRPr="00ED21EF">
        <w:rPr>
          <w:color w:val="000000" w:themeColor="text1"/>
          <w:sz w:val="28"/>
          <w:szCs w:val="28"/>
        </w:rPr>
        <w:t>.</w:t>
      </w:r>
      <w:r w:rsidR="009631D6" w:rsidRPr="00ED21EF">
        <w:rPr>
          <w:color w:val="000000" w:themeColor="text1"/>
          <w:sz w:val="28"/>
          <w:szCs w:val="28"/>
        </w:rPr>
        <w:t xml:space="preserve"> </w:t>
      </w:r>
      <w:r w:rsidR="00D2604A" w:rsidRPr="00ED21EF"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 в</w:t>
      </w:r>
      <w:r w:rsidR="00ED21EF">
        <w:rPr>
          <w:color w:val="000000" w:themeColor="text1"/>
          <w:sz w:val="28"/>
          <w:szCs w:val="28"/>
        </w:rPr>
        <w:t xml:space="preserve"> районной газете «Заря Севера».</w:t>
      </w:r>
    </w:p>
    <w:p w:rsidR="00AF09AE" w:rsidRPr="00ED21EF" w:rsidRDefault="00EC6898">
      <w:pPr>
        <w:tabs>
          <w:tab w:val="left" w:pos="-2552"/>
        </w:tabs>
        <w:autoSpaceDE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ED21EF">
        <w:rPr>
          <w:color w:val="000000" w:themeColor="text1"/>
          <w:sz w:val="28"/>
          <w:szCs w:val="28"/>
        </w:rPr>
        <w:t>3</w:t>
      </w:r>
      <w:r w:rsidR="002A703B" w:rsidRPr="00ED21EF">
        <w:rPr>
          <w:color w:val="000000" w:themeColor="text1"/>
          <w:sz w:val="28"/>
          <w:szCs w:val="28"/>
        </w:rPr>
        <w:t xml:space="preserve">. </w:t>
      </w:r>
      <w:r w:rsidR="00D2604A" w:rsidRPr="00ED21EF">
        <w:rPr>
          <w:color w:val="000000" w:themeColor="text1"/>
          <w:sz w:val="28"/>
          <w:szCs w:val="28"/>
        </w:rPr>
        <w:t xml:space="preserve">Контроль за исполнением настоящего постановления </w:t>
      </w:r>
      <w:r w:rsidR="003B4046" w:rsidRPr="00ED21EF">
        <w:rPr>
          <w:color w:val="000000" w:themeColor="text1"/>
          <w:sz w:val="28"/>
          <w:szCs w:val="28"/>
        </w:rPr>
        <w:t>оставляю за собой</w:t>
      </w:r>
      <w:r w:rsidR="00D2604A" w:rsidRPr="00ED21EF">
        <w:rPr>
          <w:color w:val="000000" w:themeColor="text1"/>
          <w:sz w:val="28"/>
          <w:szCs w:val="28"/>
        </w:rPr>
        <w:t>.</w:t>
      </w:r>
    </w:p>
    <w:p w:rsidR="00CE17CA" w:rsidRPr="00ED21EF" w:rsidRDefault="00CE17CA">
      <w:pPr>
        <w:tabs>
          <w:tab w:val="left" w:pos="-2552"/>
        </w:tabs>
        <w:autoSpaceDE/>
        <w:adjustRightInd/>
        <w:jc w:val="both"/>
        <w:rPr>
          <w:color w:val="C00000"/>
          <w:sz w:val="28"/>
          <w:szCs w:val="28"/>
        </w:rPr>
      </w:pPr>
    </w:p>
    <w:p w:rsidR="00AF09AE" w:rsidRPr="00ED21EF" w:rsidRDefault="00AF09AE">
      <w:pPr>
        <w:tabs>
          <w:tab w:val="left" w:pos="-2552"/>
        </w:tabs>
        <w:autoSpaceDE/>
        <w:adjustRightInd/>
        <w:jc w:val="both"/>
        <w:rPr>
          <w:color w:val="C00000"/>
          <w:sz w:val="28"/>
          <w:szCs w:val="28"/>
        </w:rPr>
      </w:pPr>
    </w:p>
    <w:p w:rsidR="00CE17CA" w:rsidRPr="00ED21EF" w:rsidRDefault="00CE17CA">
      <w:pPr>
        <w:tabs>
          <w:tab w:val="left" w:pos="-2552"/>
          <w:tab w:val="left" w:pos="426"/>
        </w:tabs>
        <w:autoSpaceDE/>
        <w:adjustRightInd/>
        <w:jc w:val="both"/>
        <w:rPr>
          <w:sz w:val="28"/>
          <w:szCs w:val="28"/>
        </w:rPr>
      </w:pPr>
    </w:p>
    <w:p w:rsidR="00CE17CA" w:rsidRPr="00ED21EF" w:rsidRDefault="003B4046">
      <w:pPr>
        <w:tabs>
          <w:tab w:val="left" w:pos="-2552"/>
        </w:tabs>
        <w:autoSpaceDE/>
        <w:adjustRightInd/>
        <w:jc w:val="both"/>
        <w:rPr>
          <w:sz w:val="28"/>
          <w:szCs w:val="28"/>
        </w:rPr>
      </w:pPr>
      <w:r w:rsidRPr="00ED21EF">
        <w:rPr>
          <w:sz w:val="28"/>
          <w:szCs w:val="28"/>
        </w:rPr>
        <w:t xml:space="preserve">Глава </w:t>
      </w:r>
      <w:r w:rsidR="00ED21EF" w:rsidRPr="00ED21EF">
        <w:rPr>
          <w:sz w:val="28"/>
          <w:szCs w:val="28"/>
        </w:rPr>
        <w:t xml:space="preserve">Белоярского городского </w:t>
      </w:r>
      <w:r w:rsidR="00ED21EF">
        <w:rPr>
          <w:sz w:val="28"/>
          <w:szCs w:val="28"/>
        </w:rPr>
        <w:t>поселения</w:t>
      </w:r>
      <w:r w:rsidR="00ED21EF">
        <w:rPr>
          <w:sz w:val="28"/>
          <w:szCs w:val="28"/>
        </w:rPr>
        <w:tab/>
      </w:r>
      <w:r w:rsidR="00ED21EF">
        <w:rPr>
          <w:sz w:val="28"/>
          <w:szCs w:val="28"/>
        </w:rPr>
        <w:tab/>
      </w:r>
      <w:r w:rsidR="00ED21EF">
        <w:rPr>
          <w:sz w:val="28"/>
          <w:szCs w:val="28"/>
        </w:rPr>
        <w:tab/>
      </w:r>
      <w:r w:rsidRPr="00ED21EF">
        <w:rPr>
          <w:sz w:val="28"/>
          <w:szCs w:val="28"/>
        </w:rPr>
        <w:t xml:space="preserve">  </w:t>
      </w:r>
      <w:r w:rsidR="00ED21EF">
        <w:rPr>
          <w:sz w:val="28"/>
          <w:szCs w:val="28"/>
        </w:rPr>
        <w:t xml:space="preserve">                      </w:t>
      </w:r>
      <w:r w:rsidR="00451BEE" w:rsidRPr="00ED21EF">
        <w:rPr>
          <w:sz w:val="28"/>
          <w:szCs w:val="28"/>
        </w:rPr>
        <w:t xml:space="preserve">    </w:t>
      </w:r>
      <w:r w:rsidR="00ED21EF">
        <w:rPr>
          <w:sz w:val="28"/>
          <w:szCs w:val="28"/>
        </w:rPr>
        <w:t>С.В. Чехов</w:t>
      </w:r>
    </w:p>
    <w:p w:rsidR="00CD3E18" w:rsidRPr="00ED21EF" w:rsidRDefault="00ED21EF">
      <w:pPr>
        <w:tabs>
          <w:tab w:val="left" w:pos="-2552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5D8D" w:rsidRDefault="00D61C85" w:rsidP="008C5D8D">
      <w:pPr>
        <w:ind w:left="5387"/>
        <w:rPr>
          <w:color w:val="000000" w:themeColor="text1"/>
          <w:sz w:val="24"/>
          <w:szCs w:val="28"/>
        </w:rPr>
      </w:pPr>
      <w:r w:rsidRPr="00ED21EF">
        <w:rPr>
          <w:sz w:val="28"/>
          <w:szCs w:val="28"/>
        </w:rPr>
        <w:br w:type="page"/>
      </w:r>
      <w:r w:rsidR="00D1556B">
        <w:rPr>
          <w:color w:val="000000" w:themeColor="text1"/>
          <w:sz w:val="24"/>
          <w:szCs w:val="28"/>
        </w:rPr>
        <w:lastRenderedPageBreak/>
        <w:t>Утвержден</w:t>
      </w:r>
    </w:p>
    <w:p w:rsidR="00CE17CA" w:rsidRPr="008C5D8D" w:rsidRDefault="008C5D8D" w:rsidP="008C5D8D">
      <w:pPr>
        <w:ind w:left="5387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п</w:t>
      </w:r>
      <w:r w:rsidR="00D61C85" w:rsidRPr="00ED21EF">
        <w:rPr>
          <w:color w:val="000000" w:themeColor="text1"/>
          <w:sz w:val="24"/>
          <w:szCs w:val="28"/>
        </w:rPr>
        <w:t>остановлени</w:t>
      </w:r>
      <w:r w:rsidR="008602D9" w:rsidRPr="00ED21EF">
        <w:rPr>
          <w:color w:val="000000" w:themeColor="text1"/>
          <w:sz w:val="24"/>
          <w:szCs w:val="28"/>
        </w:rPr>
        <w:t>ем</w:t>
      </w:r>
      <w:r>
        <w:rPr>
          <w:color w:val="000000" w:themeColor="text1"/>
          <w:sz w:val="24"/>
          <w:szCs w:val="28"/>
        </w:rPr>
        <w:t xml:space="preserve"> </w:t>
      </w:r>
      <w:r w:rsidR="00D61C85" w:rsidRPr="00ED21EF">
        <w:rPr>
          <w:sz w:val="24"/>
          <w:szCs w:val="28"/>
        </w:rPr>
        <w:t xml:space="preserve">Администрации </w:t>
      </w:r>
      <w:r w:rsidR="00D1556B" w:rsidRPr="00D1556B">
        <w:rPr>
          <w:sz w:val="24"/>
          <w:szCs w:val="28"/>
        </w:rPr>
        <w:t>Белоярского городского</w:t>
      </w:r>
      <w:r w:rsidR="003B4046" w:rsidRPr="00ED21EF">
        <w:rPr>
          <w:sz w:val="24"/>
          <w:szCs w:val="28"/>
        </w:rPr>
        <w:t xml:space="preserve"> поселения</w:t>
      </w:r>
      <w:r w:rsidR="007F17DF">
        <w:rPr>
          <w:sz w:val="24"/>
          <w:szCs w:val="28"/>
        </w:rPr>
        <w:br/>
        <w:t>от «29» июля 2024 года № 330</w:t>
      </w:r>
      <w:bookmarkStart w:id="0" w:name="_GoBack"/>
      <w:bookmarkEnd w:id="0"/>
    </w:p>
    <w:p w:rsidR="00CE17CA" w:rsidRPr="00ED21EF" w:rsidRDefault="00CE17CA">
      <w:pPr>
        <w:ind w:left="5387"/>
        <w:jc w:val="both"/>
        <w:rPr>
          <w:sz w:val="28"/>
          <w:szCs w:val="28"/>
        </w:rPr>
      </w:pPr>
    </w:p>
    <w:p w:rsidR="00CE17CA" w:rsidRPr="00ED21EF" w:rsidRDefault="00CE17CA">
      <w:pPr>
        <w:jc w:val="right"/>
        <w:rPr>
          <w:sz w:val="28"/>
          <w:szCs w:val="28"/>
        </w:rPr>
      </w:pPr>
    </w:p>
    <w:p w:rsidR="00451BEE" w:rsidRPr="00ED21EF" w:rsidRDefault="00CA1C42">
      <w:pPr>
        <w:jc w:val="center"/>
        <w:rPr>
          <w:b/>
          <w:sz w:val="28"/>
          <w:szCs w:val="28"/>
        </w:rPr>
      </w:pPr>
      <w:r w:rsidRPr="00ED21EF">
        <w:rPr>
          <w:b/>
          <w:sz w:val="28"/>
          <w:szCs w:val="28"/>
        </w:rPr>
        <w:t xml:space="preserve">Порядок и условия заключения соглашений </w:t>
      </w:r>
    </w:p>
    <w:p w:rsidR="00451BEE" w:rsidRPr="00ED21EF" w:rsidRDefault="00CA1C42">
      <w:pPr>
        <w:jc w:val="center"/>
        <w:rPr>
          <w:b/>
          <w:sz w:val="28"/>
          <w:szCs w:val="28"/>
        </w:rPr>
      </w:pPr>
      <w:r w:rsidRPr="00ED21EF">
        <w:rPr>
          <w:b/>
          <w:sz w:val="28"/>
          <w:szCs w:val="28"/>
        </w:rPr>
        <w:t xml:space="preserve">о защите и поощрении капиталовложений </w:t>
      </w:r>
    </w:p>
    <w:p w:rsidR="00CA1C42" w:rsidRPr="00ED21EF" w:rsidRDefault="00CA1C42">
      <w:pPr>
        <w:jc w:val="center"/>
        <w:rPr>
          <w:b/>
          <w:sz w:val="28"/>
          <w:szCs w:val="28"/>
        </w:rPr>
      </w:pPr>
      <w:r w:rsidRPr="00ED21EF">
        <w:rPr>
          <w:b/>
          <w:sz w:val="28"/>
          <w:szCs w:val="28"/>
        </w:rPr>
        <w:t>со стороны муниципального образования</w:t>
      </w:r>
    </w:p>
    <w:p w:rsidR="00451BEE" w:rsidRPr="00ED21EF" w:rsidRDefault="00CA1C42">
      <w:pPr>
        <w:jc w:val="center"/>
        <w:rPr>
          <w:b/>
          <w:sz w:val="28"/>
          <w:szCs w:val="28"/>
        </w:rPr>
      </w:pPr>
      <w:r w:rsidRPr="00ED21EF">
        <w:rPr>
          <w:b/>
          <w:sz w:val="28"/>
          <w:szCs w:val="28"/>
        </w:rPr>
        <w:t xml:space="preserve"> </w:t>
      </w:r>
      <w:r w:rsidR="00D1556B" w:rsidRPr="00D1556B">
        <w:rPr>
          <w:b/>
          <w:sz w:val="28"/>
          <w:szCs w:val="28"/>
        </w:rPr>
        <w:t xml:space="preserve">Белоярское городское </w:t>
      </w:r>
      <w:r w:rsidR="003B4046" w:rsidRPr="00ED21EF">
        <w:rPr>
          <w:b/>
          <w:sz w:val="28"/>
          <w:szCs w:val="28"/>
        </w:rPr>
        <w:t xml:space="preserve">поселение </w:t>
      </w:r>
    </w:p>
    <w:p w:rsidR="00B4243F" w:rsidRPr="00ED21EF" w:rsidRDefault="003B4046">
      <w:pPr>
        <w:jc w:val="center"/>
        <w:rPr>
          <w:b/>
          <w:sz w:val="28"/>
          <w:szCs w:val="28"/>
        </w:rPr>
      </w:pPr>
      <w:r w:rsidRPr="00ED21EF">
        <w:rPr>
          <w:b/>
          <w:sz w:val="28"/>
          <w:szCs w:val="28"/>
        </w:rPr>
        <w:t>Верхнекетского района Томской области</w:t>
      </w:r>
    </w:p>
    <w:p w:rsidR="00CA1C42" w:rsidRPr="00ED21EF" w:rsidRDefault="00CA1C42">
      <w:pPr>
        <w:jc w:val="center"/>
        <w:rPr>
          <w:b/>
          <w:sz w:val="28"/>
          <w:szCs w:val="28"/>
        </w:rPr>
      </w:pPr>
    </w:p>
    <w:p w:rsidR="00C04F34" w:rsidRPr="00ED21EF" w:rsidRDefault="00465B19" w:rsidP="00465B19">
      <w:pPr>
        <w:tabs>
          <w:tab w:val="left" w:pos="851"/>
          <w:tab w:val="left" w:pos="993"/>
        </w:tabs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t>1.</w:t>
      </w:r>
      <w:r w:rsidR="00C04F34" w:rsidRPr="00ED21EF">
        <w:rPr>
          <w:sz w:val="28"/>
          <w:szCs w:val="28"/>
        </w:rPr>
        <w:tab/>
      </w:r>
      <w:r w:rsidR="00602917" w:rsidRPr="00ED21EF">
        <w:rPr>
          <w:sz w:val="28"/>
          <w:szCs w:val="28"/>
        </w:rPr>
        <w:t>Настоящий Порядок разработан в соответствии с частью 8 статьи 4 Федеральног</w:t>
      </w:r>
      <w:r w:rsidR="00080402" w:rsidRPr="00ED21EF">
        <w:rPr>
          <w:sz w:val="28"/>
          <w:szCs w:val="28"/>
        </w:rPr>
        <w:t>о закона от 01.04.2020 N 69-ФЗ «</w:t>
      </w:r>
      <w:r w:rsidR="00602917" w:rsidRPr="00ED21EF">
        <w:rPr>
          <w:sz w:val="28"/>
          <w:szCs w:val="28"/>
        </w:rPr>
        <w:t>О защите и поощрении капитало</w:t>
      </w:r>
      <w:r w:rsidR="00080402" w:rsidRPr="00ED21EF">
        <w:rPr>
          <w:sz w:val="28"/>
          <w:szCs w:val="28"/>
        </w:rPr>
        <w:t>вложений в Российской Федерации»</w:t>
      </w:r>
      <w:r w:rsidR="00602917" w:rsidRPr="00ED21EF">
        <w:rPr>
          <w:sz w:val="28"/>
          <w:szCs w:val="28"/>
        </w:rPr>
        <w:t xml:space="preserve"> (далее - Федеральный закон) и устанавливает условия и порядок заключения соглашений о защите и поощрении капиталовложений со стороны муниципального образования</w:t>
      </w:r>
      <w:r w:rsidR="003B106D" w:rsidRPr="00ED21EF">
        <w:rPr>
          <w:sz w:val="28"/>
          <w:szCs w:val="28"/>
        </w:rPr>
        <w:t xml:space="preserve"> </w:t>
      </w:r>
      <w:r w:rsidR="00D1556B" w:rsidRPr="00D1556B">
        <w:rPr>
          <w:sz w:val="28"/>
          <w:szCs w:val="28"/>
        </w:rPr>
        <w:t xml:space="preserve">Белоярское городское </w:t>
      </w:r>
      <w:r w:rsidR="00A95265" w:rsidRPr="00ED21EF">
        <w:rPr>
          <w:sz w:val="28"/>
          <w:szCs w:val="28"/>
        </w:rPr>
        <w:t>поселение Верхнекетского района Томской области</w:t>
      </w:r>
      <w:r w:rsidR="00602917" w:rsidRPr="00ED21EF">
        <w:rPr>
          <w:sz w:val="28"/>
          <w:szCs w:val="28"/>
        </w:rPr>
        <w:t>.</w:t>
      </w:r>
    </w:p>
    <w:p w:rsidR="00795D3A" w:rsidRPr="00ED21EF" w:rsidRDefault="00232A26" w:rsidP="007808F2">
      <w:pPr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t>2</w:t>
      </w:r>
      <w:r w:rsidR="00FF5C86" w:rsidRPr="00ED21EF">
        <w:rPr>
          <w:sz w:val="28"/>
          <w:szCs w:val="28"/>
        </w:rPr>
        <w:t xml:space="preserve">. </w:t>
      </w:r>
      <w:r w:rsidR="007808F2" w:rsidRPr="00ED21EF">
        <w:rPr>
          <w:sz w:val="28"/>
          <w:szCs w:val="28"/>
        </w:rPr>
        <w:t xml:space="preserve">Органом, уполномоченным на заключение соглашений о защите и поощрении капиталовложений со стороны муниципального образования </w:t>
      </w:r>
      <w:r w:rsidR="00D1556B" w:rsidRPr="00D1556B">
        <w:rPr>
          <w:sz w:val="28"/>
          <w:szCs w:val="28"/>
        </w:rPr>
        <w:t xml:space="preserve">Белоярское городское </w:t>
      </w:r>
      <w:r w:rsidR="00BF3F05" w:rsidRPr="00ED21EF">
        <w:rPr>
          <w:sz w:val="28"/>
          <w:szCs w:val="28"/>
        </w:rPr>
        <w:t>поселение Верхнекетского района Томской области</w:t>
      </w:r>
      <w:r w:rsidR="007808F2" w:rsidRPr="00ED21EF">
        <w:rPr>
          <w:sz w:val="28"/>
          <w:szCs w:val="28"/>
        </w:rPr>
        <w:t xml:space="preserve"> является Администрация </w:t>
      </w:r>
      <w:r w:rsidR="00D1556B" w:rsidRPr="00D1556B">
        <w:rPr>
          <w:sz w:val="28"/>
          <w:szCs w:val="28"/>
        </w:rPr>
        <w:t xml:space="preserve">Белоярского городского </w:t>
      </w:r>
      <w:r w:rsidR="00BF3F05" w:rsidRPr="00ED21EF">
        <w:rPr>
          <w:sz w:val="28"/>
          <w:szCs w:val="28"/>
        </w:rPr>
        <w:t>поселения</w:t>
      </w:r>
      <w:r w:rsidR="007808F2" w:rsidRPr="00ED21EF">
        <w:rPr>
          <w:sz w:val="28"/>
          <w:szCs w:val="28"/>
        </w:rPr>
        <w:t>.</w:t>
      </w:r>
    </w:p>
    <w:p w:rsidR="00282FD9" w:rsidRPr="00ED21EF" w:rsidRDefault="00232A26" w:rsidP="00282FD9">
      <w:pPr>
        <w:tabs>
          <w:tab w:val="left" w:pos="709"/>
        </w:tabs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t>3</w:t>
      </w:r>
      <w:r w:rsidR="00054274" w:rsidRPr="00ED21EF">
        <w:rPr>
          <w:sz w:val="28"/>
          <w:szCs w:val="28"/>
        </w:rPr>
        <w:t>.</w:t>
      </w:r>
      <w:r w:rsidR="00795D3A" w:rsidRPr="00ED21EF">
        <w:rPr>
          <w:sz w:val="28"/>
          <w:szCs w:val="28"/>
        </w:rPr>
        <w:t xml:space="preserve"> </w:t>
      </w:r>
      <w:r w:rsidR="00282FD9" w:rsidRPr="00ED21EF">
        <w:rPr>
          <w:sz w:val="28"/>
          <w:szCs w:val="28"/>
        </w:rPr>
        <w:t xml:space="preserve"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законом. </w:t>
      </w:r>
    </w:p>
    <w:p w:rsidR="001A3C0A" w:rsidRPr="00ED21EF" w:rsidRDefault="00232A26" w:rsidP="001A3C0A">
      <w:pPr>
        <w:tabs>
          <w:tab w:val="left" w:pos="709"/>
        </w:tabs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t>4</w:t>
      </w:r>
      <w:r w:rsidR="00795D3A" w:rsidRPr="00ED21EF">
        <w:rPr>
          <w:sz w:val="28"/>
          <w:szCs w:val="28"/>
        </w:rPr>
        <w:t xml:space="preserve">. </w:t>
      </w:r>
      <w:r w:rsidR="001A3C0A" w:rsidRPr="00ED21EF">
        <w:rPr>
          <w:sz w:val="28"/>
          <w:szCs w:val="28"/>
        </w:rPr>
        <w:t>Соглашение о защите и поощрении капиталовложений заключается не позднее 01.01.2030</w:t>
      </w:r>
      <w:r w:rsidR="00451BEE" w:rsidRPr="00ED21EF">
        <w:rPr>
          <w:sz w:val="28"/>
          <w:szCs w:val="28"/>
        </w:rPr>
        <w:t xml:space="preserve"> года</w:t>
      </w:r>
      <w:r w:rsidR="001A3C0A" w:rsidRPr="00ED21EF">
        <w:rPr>
          <w:sz w:val="28"/>
          <w:szCs w:val="28"/>
        </w:rPr>
        <w:t xml:space="preserve">. </w:t>
      </w:r>
    </w:p>
    <w:p w:rsidR="00760B38" w:rsidRPr="00ED21EF" w:rsidRDefault="00232A26" w:rsidP="00760B38">
      <w:pPr>
        <w:tabs>
          <w:tab w:val="left" w:pos="709"/>
        </w:tabs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t>5</w:t>
      </w:r>
      <w:r w:rsidR="00C72852" w:rsidRPr="00ED21EF">
        <w:rPr>
          <w:sz w:val="28"/>
          <w:szCs w:val="28"/>
        </w:rPr>
        <w:t xml:space="preserve">. </w:t>
      </w:r>
      <w:r w:rsidR="00760B38" w:rsidRPr="00ED21EF">
        <w:rPr>
          <w:sz w:val="28"/>
          <w:szCs w:val="28"/>
        </w:rPr>
        <w:t>Соглашение о защите и поощрении капиталовложений должно содержать следующую информацию:</w:t>
      </w:r>
    </w:p>
    <w:p w:rsidR="00760B38" w:rsidRPr="00ED21EF" w:rsidRDefault="00760B38" w:rsidP="00760B38">
      <w:pPr>
        <w:tabs>
          <w:tab w:val="left" w:pos="709"/>
        </w:tabs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760B38" w:rsidRPr="00ED21EF" w:rsidRDefault="00760B38" w:rsidP="00760B38">
      <w:pPr>
        <w:tabs>
          <w:tab w:val="left" w:pos="709"/>
        </w:tabs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t>2) указание на этапы реализации инвестиционного проекта, в том числе:</w:t>
      </w:r>
    </w:p>
    <w:p w:rsidR="00760B38" w:rsidRPr="00ED21EF" w:rsidRDefault="00760B38" w:rsidP="00760B38">
      <w:pPr>
        <w:tabs>
          <w:tab w:val="left" w:pos="709"/>
        </w:tabs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t>а) срок получения разрешений и согласий, необходимых для реализации проекта;</w:t>
      </w:r>
    </w:p>
    <w:p w:rsidR="00760B38" w:rsidRPr="00ED21EF" w:rsidRDefault="00760B38" w:rsidP="00760B38">
      <w:pPr>
        <w:tabs>
          <w:tab w:val="left" w:pos="709"/>
        </w:tabs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760B38" w:rsidRPr="00ED21EF" w:rsidRDefault="00760B38" w:rsidP="00760B38">
      <w:pPr>
        <w:tabs>
          <w:tab w:val="left" w:pos="709"/>
        </w:tabs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760B38" w:rsidRPr="00ED21EF" w:rsidRDefault="00760B38" w:rsidP="00760B38">
      <w:pPr>
        <w:tabs>
          <w:tab w:val="left" w:pos="709"/>
        </w:tabs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lastRenderedPageBreak/>
        <w:t>г) срок осуществления капиталовложений в установленном объеме, не превышающий срока применения стабилизационной оговорки, предусмотренного Федеральным законом;</w:t>
      </w:r>
    </w:p>
    <w:p w:rsidR="00760B38" w:rsidRPr="00ED21EF" w:rsidRDefault="00760B38" w:rsidP="00760B38">
      <w:pPr>
        <w:tabs>
          <w:tab w:val="left" w:pos="709"/>
        </w:tabs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t>д) срок осуществления иных мероприятий, определенных в соглашении о защите и поощрении капиталовложений;</w:t>
      </w:r>
    </w:p>
    <w:p w:rsidR="00760B38" w:rsidRPr="00ED21EF" w:rsidRDefault="00760B38" w:rsidP="00760B38">
      <w:pPr>
        <w:tabs>
          <w:tab w:val="left" w:pos="709"/>
        </w:tabs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t>3) сведения о предельно допустимых отклонениях от параметров реализации инвестиционного проекта, указанных в 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частью 4 статьи 9 Федерального закона;</w:t>
      </w:r>
    </w:p>
    <w:p w:rsidR="00760B38" w:rsidRPr="00ED21EF" w:rsidRDefault="00760B38" w:rsidP="00760B38">
      <w:pPr>
        <w:tabs>
          <w:tab w:val="left" w:pos="709"/>
        </w:tabs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t>4) срок применения стабилизационной оговорки в пределах сроков, установленных частями 10 и 11 Федерального закона;</w:t>
      </w:r>
    </w:p>
    <w:p w:rsidR="00760B38" w:rsidRPr="00ED21EF" w:rsidRDefault="00760B38" w:rsidP="00760B38">
      <w:pPr>
        <w:tabs>
          <w:tab w:val="left" w:pos="709"/>
        </w:tabs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t>5)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закона, и (или) процентная ставка (порядок ее определения) по кредитному договору, указанному в пункте 2 части 1 статьи 14 Федерального закона, а также сроки предоставления и объемы субсидий, указанных в пункте 2 части 3 статьи 14 Федерального закона;</w:t>
      </w:r>
    </w:p>
    <w:p w:rsidR="00760B38" w:rsidRPr="00ED21EF" w:rsidRDefault="00760B38" w:rsidP="00760B38">
      <w:pPr>
        <w:tabs>
          <w:tab w:val="left" w:pos="709"/>
        </w:tabs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760B38" w:rsidRPr="00ED21EF" w:rsidRDefault="00760B38" w:rsidP="00760B38">
      <w:pPr>
        <w:tabs>
          <w:tab w:val="left" w:pos="709"/>
        </w:tabs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t>а) на возмещение реального ущерба в соответствии с порядком, предусмотренным статьей 12 Федерального закона, в том числе в случаях, предусмотренных частью 3 статьи 14 Федерального закона;</w:t>
      </w:r>
    </w:p>
    <w:p w:rsidR="00760B38" w:rsidRPr="00ED21EF" w:rsidRDefault="00760B38" w:rsidP="00760B38">
      <w:pPr>
        <w:tabs>
          <w:tab w:val="left" w:pos="709"/>
        </w:tabs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t>б) на возмещение понесенных затрат, предусмотренных статьей 15 Федерального закона (в случае, если публично-правовым образованием было принято решение о возмещении таких затрат);</w:t>
      </w:r>
    </w:p>
    <w:p w:rsidR="00760B38" w:rsidRPr="00ED21EF" w:rsidRDefault="00760B38" w:rsidP="00760B38">
      <w:pPr>
        <w:tabs>
          <w:tab w:val="left" w:pos="709"/>
        </w:tabs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760B38" w:rsidRPr="00ED21EF" w:rsidRDefault="00760B38" w:rsidP="00760B38">
      <w:pPr>
        <w:tabs>
          <w:tab w:val="left" w:pos="709"/>
        </w:tabs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t>8) порядок разрешения споров между сторонами соглашения о защите и поощрении капиталовложений;</w:t>
      </w:r>
    </w:p>
    <w:p w:rsidR="00B804B6" w:rsidRPr="00ED21EF" w:rsidRDefault="00760B38" w:rsidP="00760B38">
      <w:pPr>
        <w:tabs>
          <w:tab w:val="left" w:pos="709"/>
        </w:tabs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t>9) иные условия, предусмотренные Федеральным законом.</w:t>
      </w:r>
    </w:p>
    <w:p w:rsidR="000F1938" w:rsidRPr="00ED21EF" w:rsidRDefault="00232A26" w:rsidP="000F1938">
      <w:pPr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lastRenderedPageBreak/>
        <w:t>6</w:t>
      </w:r>
      <w:r w:rsidR="00707496" w:rsidRPr="00ED21EF">
        <w:rPr>
          <w:sz w:val="28"/>
          <w:szCs w:val="28"/>
        </w:rPr>
        <w:t xml:space="preserve">. </w:t>
      </w:r>
      <w:r w:rsidR="000F1938" w:rsidRPr="00ED21EF">
        <w:rPr>
          <w:sz w:val="28"/>
          <w:szCs w:val="28"/>
        </w:rPr>
        <w:t xml:space="preserve">Условия заключения соглашения о защите и поощрении капиталовложений со стороны муниципального образования </w:t>
      </w:r>
      <w:r w:rsidR="00961888" w:rsidRPr="00ED21EF">
        <w:rPr>
          <w:sz w:val="28"/>
          <w:szCs w:val="28"/>
        </w:rPr>
        <w:t>Верхнекет</w:t>
      </w:r>
      <w:r w:rsidR="000F1938" w:rsidRPr="00ED21EF">
        <w:rPr>
          <w:sz w:val="28"/>
          <w:szCs w:val="28"/>
        </w:rPr>
        <w:t>ский район Томской области.</w:t>
      </w:r>
    </w:p>
    <w:p w:rsidR="000F1938" w:rsidRPr="00ED21EF" w:rsidRDefault="000F1938" w:rsidP="000F1938">
      <w:pPr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t>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0F1938" w:rsidRPr="00ED21EF" w:rsidRDefault="000F1938" w:rsidP="000F1938">
      <w:pPr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t>1) игорный бизнес;</w:t>
      </w:r>
    </w:p>
    <w:p w:rsidR="000F1938" w:rsidRPr="00ED21EF" w:rsidRDefault="000F1938" w:rsidP="000F1938">
      <w:pPr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0F1938" w:rsidRPr="00ED21EF" w:rsidRDefault="000F1938" w:rsidP="000F1938">
      <w:pPr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0F1938" w:rsidRPr="00ED21EF" w:rsidRDefault="000F1938" w:rsidP="000F1938">
      <w:pPr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t>4) оптовая и розничная торговля;</w:t>
      </w:r>
    </w:p>
    <w:p w:rsidR="000F1938" w:rsidRPr="00ED21EF" w:rsidRDefault="000F1938" w:rsidP="000F1938">
      <w:pPr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0F1938" w:rsidRPr="00ED21EF" w:rsidRDefault="000F1938" w:rsidP="000F1938">
      <w:pPr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CF1C4E" w:rsidRPr="00ED21EF" w:rsidRDefault="000F1938" w:rsidP="00CF1C4E">
      <w:pPr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t xml:space="preserve"> </w:t>
      </w:r>
      <w:r w:rsidR="00232A26" w:rsidRPr="00ED21EF">
        <w:rPr>
          <w:sz w:val="28"/>
          <w:szCs w:val="28"/>
        </w:rPr>
        <w:t>7</w:t>
      </w:r>
      <w:r w:rsidR="00707496" w:rsidRPr="00ED21EF">
        <w:rPr>
          <w:sz w:val="28"/>
          <w:szCs w:val="28"/>
        </w:rPr>
        <w:t>.</w:t>
      </w:r>
      <w:r w:rsidR="000B1293" w:rsidRPr="00ED21EF">
        <w:rPr>
          <w:sz w:val="28"/>
          <w:szCs w:val="28"/>
        </w:rPr>
        <w:t xml:space="preserve"> </w:t>
      </w:r>
      <w:r w:rsidR="00CF1C4E" w:rsidRPr="00ED21EF">
        <w:rPr>
          <w:sz w:val="28"/>
          <w:szCs w:val="28"/>
        </w:rPr>
        <w:t>Соглашение заключается на основании частной проектной инициативы без проведения конкурса или публичной проектной инициативы по результатам торгов.</w:t>
      </w:r>
    </w:p>
    <w:p w:rsidR="00CF1C4E" w:rsidRPr="00ED21EF" w:rsidRDefault="00CF1C4E" w:rsidP="00CF1C4E">
      <w:pPr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t xml:space="preserve">Частная проектная инициатива направляет в Администрацию </w:t>
      </w:r>
      <w:r w:rsidR="00D1556B" w:rsidRPr="00D1556B">
        <w:rPr>
          <w:sz w:val="28"/>
          <w:szCs w:val="28"/>
        </w:rPr>
        <w:t xml:space="preserve">Белоярского городского </w:t>
      </w:r>
      <w:r w:rsidR="00DA7316" w:rsidRPr="00ED21EF">
        <w:rPr>
          <w:sz w:val="28"/>
          <w:szCs w:val="28"/>
        </w:rPr>
        <w:t>поселения</w:t>
      </w:r>
      <w:r w:rsidRPr="00ED21EF">
        <w:rPr>
          <w:sz w:val="28"/>
          <w:szCs w:val="28"/>
        </w:rPr>
        <w:t xml:space="preserve"> заявление с приложением документов, установленных Правительством Российской Федерации.</w:t>
      </w:r>
    </w:p>
    <w:p w:rsidR="00CF1C4E" w:rsidRPr="00ED21EF" w:rsidRDefault="00DA7316" w:rsidP="00CF1C4E">
      <w:pPr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t xml:space="preserve">Администрация </w:t>
      </w:r>
      <w:r w:rsidR="00D1556B" w:rsidRPr="00D1556B">
        <w:rPr>
          <w:sz w:val="28"/>
          <w:szCs w:val="28"/>
        </w:rPr>
        <w:t xml:space="preserve">Белоярского городского </w:t>
      </w:r>
      <w:r w:rsidRPr="00ED21EF">
        <w:rPr>
          <w:sz w:val="28"/>
          <w:szCs w:val="28"/>
        </w:rPr>
        <w:t>поселения</w:t>
      </w:r>
      <w:r w:rsidR="00CF1C4E" w:rsidRPr="00ED21EF">
        <w:rPr>
          <w:sz w:val="28"/>
          <w:szCs w:val="28"/>
        </w:rPr>
        <w:t xml:space="preserve"> рассматривает поданное заявление в течение 30 рабочих дней. В случае, если заявитель направил ходатайство о признании заключенного договора связанным договором, срок рассмотрения составляет 45 рабочих дней.</w:t>
      </w:r>
    </w:p>
    <w:p w:rsidR="00CF1C4E" w:rsidRPr="00ED21EF" w:rsidRDefault="00CF1C4E" w:rsidP="00CF1C4E">
      <w:pPr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t xml:space="preserve">Решение о заключении соглашения принимается в форме постановления </w:t>
      </w:r>
      <w:r w:rsidR="00DA7316" w:rsidRPr="00ED21EF">
        <w:rPr>
          <w:sz w:val="28"/>
          <w:szCs w:val="28"/>
        </w:rPr>
        <w:t xml:space="preserve">Администрации </w:t>
      </w:r>
      <w:r w:rsidR="00D1556B" w:rsidRPr="00D1556B">
        <w:rPr>
          <w:sz w:val="28"/>
          <w:szCs w:val="28"/>
        </w:rPr>
        <w:t xml:space="preserve">Белоярского городского </w:t>
      </w:r>
      <w:r w:rsidR="00DA7316" w:rsidRPr="00ED21EF">
        <w:rPr>
          <w:sz w:val="28"/>
          <w:szCs w:val="28"/>
        </w:rPr>
        <w:t>поселения</w:t>
      </w:r>
      <w:r w:rsidRPr="00ED21EF">
        <w:rPr>
          <w:sz w:val="28"/>
          <w:szCs w:val="28"/>
        </w:rPr>
        <w:t>. Экземпляр постановления направляется заявителю в пятидневный срок со дня его подписания.</w:t>
      </w:r>
    </w:p>
    <w:p w:rsidR="00166E2C" w:rsidRPr="00ED21EF" w:rsidRDefault="00CF1C4E" w:rsidP="00166E2C">
      <w:pPr>
        <w:adjustRightInd/>
        <w:ind w:firstLine="709"/>
        <w:jc w:val="both"/>
        <w:rPr>
          <w:sz w:val="28"/>
          <w:szCs w:val="28"/>
        </w:rPr>
      </w:pPr>
      <w:r w:rsidRPr="00ED21EF">
        <w:rPr>
          <w:sz w:val="28"/>
          <w:szCs w:val="28"/>
        </w:rPr>
        <w:t xml:space="preserve"> </w:t>
      </w:r>
      <w:r w:rsidR="00232A26" w:rsidRPr="00ED21EF">
        <w:rPr>
          <w:sz w:val="28"/>
          <w:szCs w:val="28"/>
        </w:rPr>
        <w:t>8</w:t>
      </w:r>
      <w:r w:rsidR="00707496" w:rsidRPr="00ED21EF">
        <w:rPr>
          <w:sz w:val="28"/>
          <w:szCs w:val="28"/>
        </w:rPr>
        <w:t>.</w:t>
      </w:r>
      <w:r w:rsidR="00105F9B" w:rsidRPr="00ED21EF">
        <w:rPr>
          <w:sz w:val="28"/>
          <w:szCs w:val="28"/>
        </w:rPr>
        <w:t xml:space="preserve"> </w:t>
      </w:r>
      <w:r w:rsidR="00166E2C" w:rsidRPr="00ED21EF">
        <w:rPr>
          <w:sz w:val="28"/>
          <w:szCs w:val="28"/>
        </w:rPr>
        <w:t>Соглашение подписывается сторонами в срок</w:t>
      </w:r>
      <w:r w:rsidR="00DF0F12" w:rsidRPr="00ED21EF">
        <w:rPr>
          <w:sz w:val="28"/>
          <w:szCs w:val="28"/>
        </w:rPr>
        <w:t>,</w:t>
      </w:r>
      <w:r w:rsidR="00166E2C" w:rsidRPr="00ED21EF">
        <w:rPr>
          <w:sz w:val="28"/>
          <w:szCs w:val="28"/>
        </w:rPr>
        <w:t xml:space="preserve"> не превышающий пяти дней, со дня получения заявителем постановления о заключении соглашения.</w:t>
      </w:r>
    </w:p>
    <w:p w:rsidR="0000407F" w:rsidRPr="00ED21EF" w:rsidRDefault="0000407F" w:rsidP="00166E2C">
      <w:pPr>
        <w:adjustRightInd/>
        <w:ind w:firstLine="709"/>
        <w:jc w:val="both"/>
        <w:rPr>
          <w:sz w:val="28"/>
          <w:szCs w:val="28"/>
        </w:rPr>
      </w:pPr>
    </w:p>
    <w:p w:rsidR="00AD4434" w:rsidRPr="00ED21EF" w:rsidRDefault="00AD4434" w:rsidP="00661CFB">
      <w:pPr>
        <w:adjustRightInd/>
        <w:ind w:firstLine="284"/>
        <w:jc w:val="center"/>
        <w:rPr>
          <w:sz w:val="28"/>
          <w:szCs w:val="28"/>
        </w:rPr>
      </w:pPr>
    </w:p>
    <w:sectPr w:rsidR="00AD4434" w:rsidRPr="00ED21EF" w:rsidSect="008C5D8D">
      <w:headerReference w:type="default" r:id="rId7"/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6AF" w:rsidRDefault="007F56AF">
      <w:r>
        <w:separator/>
      </w:r>
    </w:p>
  </w:endnote>
  <w:endnote w:type="continuationSeparator" w:id="0">
    <w:p w:rsidR="007F56AF" w:rsidRDefault="007F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6AF" w:rsidRDefault="007F56AF">
      <w:r>
        <w:separator/>
      </w:r>
    </w:p>
  </w:footnote>
  <w:footnote w:type="continuationSeparator" w:id="0">
    <w:p w:rsidR="007F56AF" w:rsidRDefault="007F5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253794"/>
      <w:docPartObj>
        <w:docPartGallery w:val="Page Numbers (Top of Page)"/>
        <w:docPartUnique/>
      </w:docPartObj>
    </w:sdtPr>
    <w:sdtEndPr/>
    <w:sdtContent>
      <w:p w:rsidR="00576FD5" w:rsidRDefault="00BD65FE">
        <w:pPr>
          <w:pStyle w:val="a7"/>
          <w:jc w:val="center"/>
        </w:pPr>
        <w:r>
          <w:fldChar w:fldCharType="begin"/>
        </w:r>
        <w:r w:rsidR="00576FD5">
          <w:instrText>PAGE   \* MERGEFORMAT</w:instrText>
        </w:r>
        <w:r>
          <w:fldChar w:fldCharType="separate"/>
        </w:r>
        <w:r w:rsidR="007F17DF">
          <w:rPr>
            <w:noProof/>
          </w:rPr>
          <w:t>4</w:t>
        </w:r>
        <w:r>
          <w:fldChar w:fldCharType="end"/>
        </w:r>
      </w:p>
    </w:sdtContent>
  </w:sdt>
  <w:p w:rsidR="00576FD5" w:rsidRDefault="00576F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A6E7D"/>
    <w:multiLevelType w:val="hybridMultilevel"/>
    <w:tmpl w:val="A64AFC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6E7AB2"/>
    <w:multiLevelType w:val="multilevel"/>
    <w:tmpl w:val="BDD66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65"/>
    <w:rsid w:val="0000407F"/>
    <w:rsid w:val="00012620"/>
    <w:rsid w:val="0001297E"/>
    <w:rsid w:val="00025542"/>
    <w:rsid w:val="000315C2"/>
    <w:rsid w:val="00036A22"/>
    <w:rsid w:val="00036AC7"/>
    <w:rsid w:val="00047B7F"/>
    <w:rsid w:val="000510F1"/>
    <w:rsid w:val="00054274"/>
    <w:rsid w:val="00055981"/>
    <w:rsid w:val="000569D8"/>
    <w:rsid w:val="000572A6"/>
    <w:rsid w:val="00061B39"/>
    <w:rsid w:val="000632BE"/>
    <w:rsid w:val="000663EC"/>
    <w:rsid w:val="000719B6"/>
    <w:rsid w:val="00080402"/>
    <w:rsid w:val="0008055A"/>
    <w:rsid w:val="00092663"/>
    <w:rsid w:val="000A5116"/>
    <w:rsid w:val="000A649C"/>
    <w:rsid w:val="000A6EAC"/>
    <w:rsid w:val="000B1293"/>
    <w:rsid w:val="000B4EBE"/>
    <w:rsid w:val="000E26E2"/>
    <w:rsid w:val="000F1938"/>
    <w:rsid w:val="000F6E0C"/>
    <w:rsid w:val="001034CA"/>
    <w:rsid w:val="00105F9B"/>
    <w:rsid w:val="0012366A"/>
    <w:rsid w:val="001333F8"/>
    <w:rsid w:val="001478BA"/>
    <w:rsid w:val="00147D4E"/>
    <w:rsid w:val="00156E94"/>
    <w:rsid w:val="001663D6"/>
    <w:rsid w:val="00166D72"/>
    <w:rsid w:val="00166E2C"/>
    <w:rsid w:val="00172017"/>
    <w:rsid w:val="00184F50"/>
    <w:rsid w:val="001A3C0A"/>
    <w:rsid w:val="001B1117"/>
    <w:rsid w:val="001C67A6"/>
    <w:rsid w:val="001D3F35"/>
    <w:rsid w:val="001E28D7"/>
    <w:rsid w:val="001E3BA6"/>
    <w:rsid w:val="001F7DEE"/>
    <w:rsid w:val="00216E5F"/>
    <w:rsid w:val="00226823"/>
    <w:rsid w:val="00226B72"/>
    <w:rsid w:val="002316F5"/>
    <w:rsid w:val="00232A26"/>
    <w:rsid w:val="002427A5"/>
    <w:rsid w:val="00264491"/>
    <w:rsid w:val="00276C19"/>
    <w:rsid w:val="00282FD9"/>
    <w:rsid w:val="0029477B"/>
    <w:rsid w:val="002A703B"/>
    <w:rsid w:val="002C1527"/>
    <w:rsid w:val="002C5A44"/>
    <w:rsid w:val="002D22E5"/>
    <w:rsid w:val="002F1379"/>
    <w:rsid w:val="002F276B"/>
    <w:rsid w:val="002F6522"/>
    <w:rsid w:val="0030333D"/>
    <w:rsid w:val="00305DF2"/>
    <w:rsid w:val="00325196"/>
    <w:rsid w:val="0034305F"/>
    <w:rsid w:val="0035444A"/>
    <w:rsid w:val="00356286"/>
    <w:rsid w:val="0036139B"/>
    <w:rsid w:val="003637AA"/>
    <w:rsid w:val="003726BC"/>
    <w:rsid w:val="00382A1E"/>
    <w:rsid w:val="00386C5C"/>
    <w:rsid w:val="003A0AB7"/>
    <w:rsid w:val="003A0BE5"/>
    <w:rsid w:val="003B0CE2"/>
    <w:rsid w:val="003B106D"/>
    <w:rsid w:val="003B3CC1"/>
    <w:rsid w:val="003B4046"/>
    <w:rsid w:val="003C4040"/>
    <w:rsid w:val="003C68C6"/>
    <w:rsid w:val="003C746B"/>
    <w:rsid w:val="003D4206"/>
    <w:rsid w:val="003E7278"/>
    <w:rsid w:val="003E74CF"/>
    <w:rsid w:val="00402967"/>
    <w:rsid w:val="00411CFE"/>
    <w:rsid w:val="004135B0"/>
    <w:rsid w:val="00417C19"/>
    <w:rsid w:val="0042406B"/>
    <w:rsid w:val="004322C5"/>
    <w:rsid w:val="004401AD"/>
    <w:rsid w:val="004411C1"/>
    <w:rsid w:val="0044688A"/>
    <w:rsid w:val="00447D5A"/>
    <w:rsid w:val="0045074B"/>
    <w:rsid w:val="00450DA1"/>
    <w:rsid w:val="00451BEE"/>
    <w:rsid w:val="00463244"/>
    <w:rsid w:val="0046383E"/>
    <w:rsid w:val="00463B6C"/>
    <w:rsid w:val="00465B19"/>
    <w:rsid w:val="004869CB"/>
    <w:rsid w:val="0049521E"/>
    <w:rsid w:val="004A2FE6"/>
    <w:rsid w:val="004A54EB"/>
    <w:rsid w:val="004A6885"/>
    <w:rsid w:val="004B6FD9"/>
    <w:rsid w:val="004C386A"/>
    <w:rsid w:val="004D0413"/>
    <w:rsid w:val="004D0E74"/>
    <w:rsid w:val="004D61EF"/>
    <w:rsid w:val="004E181A"/>
    <w:rsid w:val="004E6617"/>
    <w:rsid w:val="004E725A"/>
    <w:rsid w:val="004F17FE"/>
    <w:rsid w:val="00502DAF"/>
    <w:rsid w:val="005146DF"/>
    <w:rsid w:val="00523EAC"/>
    <w:rsid w:val="00530F85"/>
    <w:rsid w:val="005336F1"/>
    <w:rsid w:val="005466BA"/>
    <w:rsid w:val="00546ED0"/>
    <w:rsid w:val="005528CF"/>
    <w:rsid w:val="00576B09"/>
    <w:rsid w:val="00576FD5"/>
    <w:rsid w:val="0058258D"/>
    <w:rsid w:val="005B1D97"/>
    <w:rsid w:val="005C0F20"/>
    <w:rsid w:val="005C3D23"/>
    <w:rsid w:val="005D442E"/>
    <w:rsid w:val="005D7D68"/>
    <w:rsid w:val="005E132F"/>
    <w:rsid w:val="005E44CB"/>
    <w:rsid w:val="005F73CF"/>
    <w:rsid w:val="00602917"/>
    <w:rsid w:val="00603044"/>
    <w:rsid w:val="00603093"/>
    <w:rsid w:val="00603626"/>
    <w:rsid w:val="006178DE"/>
    <w:rsid w:val="00625EBC"/>
    <w:rsid w:val="00626C84"/>
    <w:rsid w:val="006320AF"/>
    <w:rsid w:val="00632B64"/>
    <w:rsid w:val="00632E1B"/>
    <w:rsid w:val="0064107E"/>
    <w:rsid w:val="00644B0C"/>
    <w:rsid w:val="00656F07"/>
    <w:rsid w:val="0065758F"/>
    <w:rsid w:val="00661CFB"/>
    <w:rsid w:val="00674308"/>
    <w:rsid w:val="006747DA"/>
    <w:rsid w:val="006752F1"/>
    <w:rsid w:val="00676184"/>
    <w:rsid w:val="00692C27"/>
    <w:rsid w:val="006A457F"/>
    <w:rsid w:val="006B4731"/>
    <w:rsid w:val="006B47AF"/>
    <w:rsid w:val="006B7B30"/>
    <w:rsid w:val="006C2AF3"/>
    <w:rsid w:val="006C4A29"/>
    <w:rsid w:val="006D46FE"/>
    <w:rsid w:val="006F0AB9"/>
    <w:rsid w:val="006F5E57"/>
    <w:rsid w:val="006F77E9"/>
    <w:rsid w:val="00701C4C"/>
    <w:rsid w:val="00702160"/>
    <w:rsid w:val="00706261"/>
    <w:rsid w:val="00707496"/>
    <w:rsid w:val="0071740B"/>
    <w:rsid w:val="00724491"/>
    <w:rsid w:val="00725BEC"/>
    <w:rsid w:val="007347CE"/>
    <w:rsid w:val="00735010"/>
    <w:rsid w:val="007363BC"/>
    <w:rsid w:val="00737AD0"/>
    <w:rsid w:val="00740357"/>
    <w:rsid w:val="00756A4E"/>
    <w:rsid w:val="00756A6E"/>
    <w:rsid w:val="00760B38"/>
    <w:rsid w:val="00771641"/>
    <w:rsid w:val="00773A6C"/>
    <w:rsid w:val="00773F4C"/>
    <w:rsid w:val="00776995"/>
    <w:rsid w:val="00777403"/>
    <w:rsid w:val="007808F2"/>
    <w:rsid w:val="00790014"/>
    <w:rsid w:val="00795D3A"/>
    <w:rsid w:val="007A009E"/>
    <w:rsid w:val="007A0E7A"/>
    <w:rsid w:val="007A55A5"/>
    <w:rsid w:val="007C3C27"/>
    <w:rsid w:val="007C536F"/>
    <w:rsid w:val="007D069D"/>
    <w:rsid w:val="007E01C0"/>
    <w:rsid w:val="007E3712"/>
    <w:rsid w:val="007F059B"/>
    <w:rsid w:val="007F0EC7"/>
    <w:rsid w:val="007F17DF"/>
    <w:rsid w:val="007F56AF"/>
    <w:rsid w:val="008011B3"/>
    <w:rsid w:val="00810A3E"/>
    <w:rsid w:val="00811EEF"/>
    <w:rsid w:val="00824B1B"/>
    <w:rsid w:val="00854B69"/>
    <w:rsid w:val="008602D9"/>
    <w:rsid w:val="0086280C"/>
    <w:rsid w:val="00864622"/>
    <w:rsid w:val="00875FB1"/>
    <w:rsid w:val="0088088E"/>
    <w:rsid w:val="008818FA"/>
    <w:rsid w:val="00881A83"/>
    <w:rsid w:val="00882660"/>
    <w:rsid w:val="00887F95"/>
    <w:rsid w:val="0089077B"/>
    <w:rsid w:val="0089328F"/>
    <w:rsid w:val="00893D11"/>
    <w:rsid w:val="008A1E9A"/>
    <w:rsid w:val="008A7BF1"/>
    <w:rsid w:val="008B01C3"/>
    <w:rsid w:val="008B2C5D"/>
    <w:rsid w:val="008C15FA"/>
    <w:rsid w:val="008C5D8D"/>
    <w:rsid w:val="008C6828"/>
    <w:rsid w:val="008D7779"/>
    <w:rsid w:val="008E115C"/>
    <w:rsid w:val="008E3483"/>
    <w:rsid w:val="008E527D"/>
    <w:rsid w:val="008E68CE"/>
    <w:rsid w:val="008E7E3B"/>
    <w:rsid w:val="008F080C"/>
    <w:rsid w:val="009047AF"/>
    <w:rsid w:val="00921E07"/>
    <w:rsid w:val="0092573C"/>
    <w:rsid w:val="00940F42"/>
    <w:rsid w:val="009418C6"/>
    <w:rsid w:val="00946B62"/>
    <w:rsid w:val="00950199"/>
    <w:rsid w:val="009514A5"/>
    <w:rsid w:val="00951E6E"/>
    <w:rsid w:val="00952500"/>
    <w:rsid w:val="00952AE6"/>
    <w:rsid w:val="00952C9B"/>
    <w:rsid w:val="00952CBE"/>
    <w:rsid w:val="0095678E"/>
    <w:rsid w:val="00961888"/>
    <w:rsid w:val="009631D6"/>
    <w:rsid w:val="00967EA8"/>
    <w:rsid w:val="00972CE4"/>
    <w:rsid w:val="0097707E"/>
    <w:rsid w:val="009A3272"/>
    <w:rsid w:val="009B1BBC"/>
    <w:rsid w:val="009B3D65"/>
    <w:rsid w:val="009B57DC"/>
    <w:rsid w:val="009C2E87"/>
    <w:rsid w:val="009D2E59"/>
    <w:rsid w:val="009D36FC"/>
    <w:rsid w:val="009D6669"/>
    <w:rsid w:val="009D7269"/>
    <w:rsid w:val="009E1A70"/>
    <w:rsid w:val="009E25BD"/>
    <w:rsid w:val="009F2F36"/>
    <w:rsid w:val="009F3C4F"/>
    <w:rsid w:val="009F602D"/>
    <w:rsid w:val="00A02059"/>
    <w:rsid w:val="00A11F74"/>
    <w:rsid w:val="00A15AB1"/>
    <w:rsid w:val="00A23EED"/>
    <w:rsid w:val="00A25865"/>
    <w:rsid w:val="00A30ED4"/>
    <w:rsid w:val="00A3528B"/>
    <w:rsid w:val="00A5489E"/>
    <w:rsid w:val="00A63359"/>
    <w:rsid w:val="00A83987"/>
    <w:rsid w:val="00A95223"/>
    <w:rsid w:val="00A95265"/>
    <w:rsid w:val="00AA6832"/>
    <w:rsid w:val="00AB0575"/>
    <w:rsid w:val="00AC25CD"/>
    <w:rsid w:val="00AC7993"/>
    <w:rsid w:val="00AD4434"/>
    <w:rsid w:val="00AD7F27"/>
    <w:rsid w:val="00AE0634"/>
    <w:rsid w:val="00AF0589"/>
    <w:rsid w:val="00AF09AE"/>
    <w:rsid w:val="00B0718E"/>
    <w:rsid w:val="00B13454"/>
    <w:rsid w:val="00B22430"/>
    <w:rsid w:val="00B250DE"/>
    <w:rsid w:val="00B2534B"/>
    <w:rsid w:val="00B37352"/>
    <w:rsid w:val="00B4243F"/>
    <w:rsid w:val="00B51FAD"/>
    <w:rsid w:val="00B61949"/>
    <w:rsid w:val="00B666B0"/>
    <w:rsid w:val="00B67062"/>
    <w:rsid w:val="00B709B4"/>
    <w:rsid w:val="00B7427A"/>
    <w:rsid w:val="00B74357"/>
    <w:rsid w:val="00B77374"/>
    <w:rsid w:val="00B804B6"/>
    <w:rsid w:val="00B81A2C"/>
    <w:rsid w:val="00B87F76"/>
    <w:rsid w:val="00B9603A"/>
    <w:rsid w:val="00BA7557"/>
    <w:rsid w:val="00BD1BB4"/>
    <w:rsid w:val="00BD65FE"/>
    <w:rsid w:val="00BE0090"/>
    <w:rsid w:val="00BE314B"/>
    <w:rsid w:val="00BF37F3"/>
    <w:rsid w:val="00BF3F05"/>
    <w:rsid w:val="00BF540F"/>
    <w:rsid w:val="00C04F34"/>
    <w:rsid w:val="00C05873"/>
    <w:rsid w:val="00C10288"/>
    <w:rsid w:val="00C163CD"/>
    <w:rsid w:val="00C50191"/>
    <w:rsid w:val="00C50A1B"/>
    <w:rsid w:val="00C562CD"/>
    <w:rsid w:val="00C57AD6"/>
    <w:rsid w:val="00C63581"/>
    <w:rsid w:val="00C72852"/>
    <w:rsid w:val="00C822DD"/>
    <w:rsid w:val="00C82839"/>
    <w:rsid w:val="00C85F34"/>
    <w:rsid w:val="00CA1C42"/>
    <w:rsid w:val="00CA5F2C"/>
    <w:rsid w:val="00CA64E4"/>
    <w:rsid w:val="00CB1800"/>
    <w:rsid w:val="00CB6D9D"/>
    <w:rsid w:val="00CC71CA"/>
    <w:rsid w:val="00CC75A4"/>
    <w:rsid w:val="00CD056F"/>
    <w:rsid w:val="00CD17D8"/>
    <w:rsid w:val="00CD32A7"/>
    <w:rsid w:val="00CD3E18"/>
    <w:rsid w:val="00CE17CA"/>
    <w:rsid w:val="00CF003D"/>
    <w:rsid w:val="00CF1C4E"/>
    <w:rsid w:val="00D12BEB"/>
    <w:rsid w:val="00D1556B"/>
    <w:rsid w:val="00D2604A"/>
    <w:rsid w:val="00D30EFF"/>
    <w:rsid w:val="00D359E1"/>
    <w:rsid w:val="00D35E28"/>
    <w:rsid w:val="00D44D5E"/>
    <w:rsid w:val="00D51ACD"/>
    <w:rsid w:val="00D61C85"/>
    <w:rsid w:val="00D94455"/>
    <w:rsid w:val="00DA6AF2"/>
    <w:rsid w:val="00DA7316"/>
    <w:rsid w:val="00DB05BF"/>
    <w:rsid w:val="00DB1238"/>
    <w:rsid w:val="00DB6D27"/>
    <w:rsid w:val="00DD08CF"/>
    <w:rsid w:val="00DD5D17"/>
    <w:rsid w:val="00DD767F"/>
    <w:rsid w:val="00DF0F12"/>
    <w:rsid w:val="00DF6263"/>
    <w:rsid w:val="00E04997"/>
    <w:rsid w:val="00E0717A"/>
    <w:rsid w:val="00E07EAE"/>
    <w:rsid w:val="00E14C86"/>
    <w:rsid w:val="00E16689"/>
    <w:rsid w:val="00E2255D"/>
    <w:rsid w:val="00E309AB"/>
    <w:rsid w:val="00E33E31"/>
    <w:rsid w:val="00E43306"/>
    <w:rsid w:val="00E613C9"/>
    <w:rsid w:val="00E61C08"/>
    <w:rsid w:val="00E77696"/>
    <w:rsid w:val="00E77E9D"/>
    <w:rsid w:val="00E82A18"/>
    <w:rsid w:val="00E840A7"/>
    <w:rsid w:val="00EA43A0"/>
    <w:rsid w:val="00EC35FF"/>
    <w:rsid w:val="00EC6898"/>
    <w:rsid w:val="00ED21EF"/>
    <w:rsid w:val="00EE601E"/>
    <w:rsid w:val="00EF3635"/>
    <w:rsid w:val="00EF6040"/>
    <w:rsid w:val="00EF6E67"/>
    <w:rsid w:val="00EF7ADA"/>
    <w:rsid w:val="00F06862"/>
    <w:rsid w:val="00F31F60"/>
    <w:rsid w:val="00F51AB3"/>
    <w:rsid w:val="00F55F82"/>
    <w:rsid w:val="00F62C15"/>
    <w:rsid w:val="00F660CD"/>
    <w:rsid w:val="00F70523"/>
    <w:rsid w:val="00F70CB4"/>
    <w:rsid w:val="00F821B8"/>
    <w:rsid w:val="00F8651D"/>
    <w:rsid w:val="00FA0758"/>
    <w:rsid w:val="00FA1FD9"/>
    <w:rsid w:val="00FA5ABC"/>
    <w:rsid w:val="00FB2033"/>
    <w:rsid w:val="00FB3BD2"/>
    <w:rsid w:val="00FB46C6"/>
    <w:rsid w:val="00FB617A"/>
    <w:rsid w:val="00FD505C"/>
    <w:rsid w:val="00FF02E9"/>
    <w:rsid w:val="00FF576A"/>
    <w:rsid w:val="00FF5C86"/>
    <w:rsid w:val="00FF6E8C"/>
    <w:rsid w:val="608B3238"/>
    <w:rsid w:val="7AD0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D20BB4-0AC6-4B64-A826-F0C25CC5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55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qFormat/>
    <w:pPr>
      <w:widowControl/>
      <w:tabs>
        <w:tab w:val="left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37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3712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7E37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3712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9514A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paragraph" w:customStyle="1" w:styleId="ConsPlusNonformat">
    <w:name w:val="ConsPlusNonformat"/>
    <w:rsid w:val="00661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">
    <w:name w:val="Основной текст3"/>
    <w:basedOn w:val="a"/>
    <w:rsid w:val="00661CFB"/>
    <w:pPr>
      <w:shd w:val="clear" w:color="auto" w:fill="FFFFFF"/>
      <w:autoSpaceDE/>
      <w:autoSpaceDN/>
      <w:adjustRightInd/>
      <w:spacing w:after="1200" w:line="320" w:lineRule="exact"/>
    </w:pPr>
    <w:rPr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  </cp:lastModifiedBy>
  <cp:revision>4</cp:revision>
  <cp:lastPrinted>2024-07-29T08:17:00Z</cp:lastPrinted>
  <dcterms:created xsi:type="dcterms:W3CDTF">2024-07-24T05:03:00Z</dcterms:created>
  <dcterms:modified xsi:type="dcterms:W3CDTF">2024-07-29T09:53:00Z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2C5019EF905648F9B1F39356F9B8C65C</vt:lpwstr>
  </property>
</Properties>
</file>