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7D" w:rsidRPr="00FE6AC5" w:rsidRDefault="00310D7D" w:rsidP="00310D7D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</w:rPr>
      </w:pPr>
      <w:r w:rsidRPr="00FE6AC5">
        <w:rPr>
          <w:rFonts w:ascii="Arial" w:hAnsi="Arial" w:cs="Arial"/>
          <w:b/>
          <w:spacing w:val="34"/>
          <w:sz w:val="36"/>
        </w:rPr>
        <w:t xml:space="preserve">Администрация Белоярского городского </w:t>
      </w:r>
    </w:p>
    <w:p w:rsidR="00310D7D" w:rsidRPr="00FE6AC5" w:rsidRDefault="00310D7D" w:rsidP="00310D7D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</w:rPr>
      </w:pPr>
      <w:r w:rsidRPr="00FE6AC5">
        <w:rPr>
          <w:rFonts w:ascii="Arial" w:hAnsi="Arial" w:cs="Arial"/>
          <w:b/>
          <w:spacing w:val="34"/>
          <w:sz w:val="36"/>
        </w:rPr>
        <w:t>поселения</w:t>
      </w:r>
    </w:p>
    <w:p w:rsidR="00310D7D" w:rsidRPr="00FE6AC5" w:rsidRDefault="00310D7D" w:rsidP="00310D7D">
      <w:pPr>
        <w:pStyle w:val="1"/>
        <w:jc w:val="center"/>
        <w:rPr>
          <w:rFonts w:ascii="Arial" w:hAnsi="Arial" w:cs="Arial"/>
          <w:b/>
          <w:sz w:val="32"/>
        </w:rPr>
      </w:pPr>
      <w:r w:rsidRPr="00FE6AC5">
        <w:rPr>
          <w:rFonts w:ascii="Arial" w:hAnsi="Arial" w:cs="Arial"/>
          <w:b/>
          <w:sz w:val="32"/>
        </w:rPr>
        <w:t>ПОСТАНОВЛЕНИЕ</w:t>
      </w:r>
    </w:p>
    <w:p w:rsidR="00310D7D" w:rsidRPr="00FE6AC5" w:rsidRDefault="00310D7D" w:rsidP="00310D7D">
      <w:pPr>
        <w:pStyle w:val="1"/>
        <w:jc w:val="center"/>
        <w:rPr>
          <w:rFonts w:ascii="Arial" w:hAnsi="Arial" w:cs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002"/>
      </w:tblGrid>
      <w:tr w:rsidR="00310D7D" w:rsidRPr="00FE6AC5" w:rsidTr="00D1215D">
        <w:tc>
          <w:tcPr>
            <w:tcW w:w="3510" w:type="dxa"/>
          </w:tcPr>
          <w:p w:rsidR="00310D7D" w:rsidRPr="00FE6AC5" w:rsidRDefault="00310D7D" w:rsidP="00D1215D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C5">
              <w:rPr>
                <w:rFonts w:ascii="Arial" w:hAnsi="Arial" w:cs="Arial"/>
                <w:b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FE6AC5">
              <w:rPr>
                <w:rFonts w:ascii="Arial" w:hAnsi="Arial" w:cs="Arial"/>
                <w:b/>
                <w:sz w:val="24"/>
                <w:szCs w:val="24"/>
              </w:rPr>
              <w:t xml:space="preserve">»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E6AC5">
                <w:rPr>
                  <w:rFonts w:ascii="Arial" w:hAnsi="Arial" w:cs="Arial"/>
                  <w:b/>
                  <w:sz w:val="24"/>
                  <w:szCs w:val="24"/>
                </w:rPr>
                <w:t>2013 г</w:t>
              </w:r>
            </w:smartTag>
            <w:r w:rsidRPr="00FE6A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310D7D" w:rsidRPr="00FE6AC5" w:rsidRDefault="00310D7D" w:rsidP="00D1215D">
            <w:pPr>
              <w:pStyle w:val="1"/>
              <w:jc w:val="center"/>
              <w:rPr>
                <w:rFonts w:ascii="Arial" w:hAnsi="Arial" w:cs="Arial"/>
              </w:rPr>
            </w:pPr>
            <w:r w:rsidRPr="00FE6AC5">
              <w:rPr>
                <w:rFonts w:ascii="Arial" w:hAnsi="Arial" w:cs="Arial"/>
              </w:rPr>
              <w:t>р.п. Белый Яр</w:t>
            </w:r>
          </w:p>
          <w:p w:rsidR="00310D7D" w:rsidRPr="00FE6AC5" w:rsidRDefault="00310D7D" w:rsidP="00D1215D">
            <w:pPr>
              <w:pStyle w:val="1"/>
              <w:jc w:val="center"/>
              <w:rPr>
                <w:rFonts w:ascii="Arial" w:hAnsi="Arial" w:cs="Arial"/>
              </w:rPr>
            </w:pPr>
            <w:r w:rsidRPr="00FE6AC5">
              <w:rPr>
                <w:rFonts w:ascii="Arial" w:hAnsi="Arial" w:cs="Arial"/>
              </w:rPr>
              <w:t>Верхнекетского района</w:t>
            </w:r>
          </w:p>
          <w:p w:rsidR="00310D7D" w:rsidRPr="00FE6AC5" w:rsidRDefault="00310D7D" w:rsidP="00D1215D">
            <w:pPr>
              <w:pStyle w:val="1"/>
              <w:jc w:val="center"/>
              <w:rPr>
                <w:rFonts w:ascii="Arial" w:hAnsi="Arial" w:cs="Arial"/>
              </w:rPr>
            </w:pPr>
            <w:r w:rsidRPr="00FE6AC5">
              <w:rPr>
                <w:rFonts w:ascii="Arial" w:hAnsi="Arial" w:cs="Arial"/>
              </w:rPr>
              <w:t>Томской области</w:t>
            </w:r>
          </w:p>
          <w:p w:rsidR="00310D7D" w:rsidRPr="00FE6AC5" w:rsidRDefault="00310D7D" w:rsidP="00D1215D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310D7D" w:rsidRPr="00FE6AC5" w:rsidRDefault="00310D7D" w:rsidP="00D1215D">
            <w:pPr>
              <w:pStyle w:val="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AC5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102</w:t>
            </w:r>
          </w:p>
        </w:tc>
      </w:tr>
    </w:tbl>
    <w:p w:rsidR="00310D7D" w:rsidRPr="00FE6AC5" w:rsidRDefault="00310D7D" w:rsidP="00310D7D">
      <w:pPr>
        <w:pStyle w:val="ConsPlusTitle"/>
        <w:widowControl/>
        <w:rPr>
          <w:rFonts w:ascii="Arial" w:hAnsi="Arial" w:cs="Arial"/>
        </w:rPr>
      </w:pPr>
    </w:p>
    <w:p w:rsidR="00310D7D" w:rsidRPr="00FE6AC5" w:rsidRDefault="00310D7D" w:rsidP="00310D7D">
      <w:pPr>
        <w:ind w:right="6236"/>
        <w:jc w:val="both"/>
        <w:rPr>
          <w:rFonts w:ascii="Arial" w:hAnsi="Arial" w:cs="Arial"/>
          <w:b/>
          <w:sz w:val="24"/>
          <w:szCs w:val="24"/>
        </w:rPr>
      </w:pPr>
      <w:r w:rsidRPr="00FE6AC5">
        <w:rPr>
          <w:rFonts w:ascii="Arial" w:hAnsi="Arial" w:cs="Arial"/>
          <w:b/>
          <w:sz w:val="24"/>
          <w:szCs w:val="24"/>
        </w:rPr>
        <w:t>Об утверждении Порядка разработки прогноза        социально- экономического развития муниципального образования «Белоярское городское поселение»</w:t>
      </w:r>
    </w:p>
    <w:p w:rsidR="00310D7D" w:rsidRPr="00FE6AC5" w:rsidRDefault="00310D7D" w:rsidP="00310D7D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310D7D" w:rsidRPr="00FE6AC5" w:rsidRDefault="00310D7D" w:rsidP="00310D7D">
      <w:pPr>
        <w:pStyle w:val="a6"/>
        <w:rPr>
          <w:rFonts w:ascii="Arial" w:hAnsi="Arial" w:cs="Arial"/>
          <w:sz w:val="24"/>
          <w:szCs w:val="24"/>
        </w:rPr>
      </w:pPr>
    </w:p>
    <w:p w:rsidR="00310D7D" w:rsidRPr="00FE6AC5" w:rsidRDefault="00310D7D" w:rsidP="00310D7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В соответствии со статьей 173 Бюджетного кодекса Российской Федерации, на основании Устава Белоярского городского поселения, с целью осуществления взаимодействия между участниками процесса формирования параметров прогноза социально-экономического развития муниципального образования «Белоярское городское поселение»</w:t>
      </w:r>
    </w:p>
    <w:p w:rsidR="00310D7D" w:rsidRPr="00FE6AC5" w:rsidRDefault="00310D7D" w:rsidP="00310D7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0D7D" w:rsidRPr="00FE6AC5" w:rsidRDefault="00310D7D" w:rsidP="00310D7D">
      <w:pPr>
        <w:pStyle w:val="a6"/>
        <w:ind w:firstLine="720"/>
        <w:jc w:val="both"/>
        <w:rPr>
          <w:rFonts w:ascii="Arial" w:hAnsi="Arial" w:cs="Arial"/>
          <w:caps/>
          <w:sz w:val="24"/>
          <w:szCs w:val="24"/>
        </w:rPr>
      </w:pPr>
      <w:r w:rsidRPr="00FE6AC5">
        <w:rPr>
          <w:rFonts w:ascii="Arial" w:hAnsi="Arial" w:cs="Arial"/>
          <w:caps/>
          <w:spacing w:val="40"/>
          <w:sz w:val="24"/>
          <w:szCs w:val="24"/>
        </w:rPr>
        <w:t>постановляЮ</w:t>
      </w:r>
      <w:r w:rsidRPr="00FE6AC5">
        <w:rPr>
          <w:rFonts w:ascii="Arial" w:hAnsi="Arial" w:cs="Arial"/>
          <w:caps/>
          <w:spacing w:val="30"/>
          <w:sz w:val="24"/>
          <w:szCs w:val="24"/>
        </w:rPr>
        <w:t>:</w:t>
      </w:r>
    </w:p>
    <w:p w:rsidR="00310D7D" w:rsidRPr="00FE6AC5" w:rsidRDefault="00310D7D" w:rsidP="00310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D7D" w:rsidRPr="00FE6AC5" w:rsidRDefault="00310D7D" w:rsidP="0031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1. Утвердить Порядок разработки прогноза социально - экономического развития муниципального образования «Белоярское городское поселение», согласно приложению к настоящему постановлению.</w:t>
      </w:r>
    </w:p>
    <w:p w:rsidR="00310D7D" w:rsidRPr="00FE6AC5" w:rsidRDefault="00310D7D" w:rsidP="0031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опубликования, посредством опубликования в информационном вестнике Верхнекетского района «Территории».</w:t>
      </w:r>
    </w:p>
    <w:p w:rsidR="00310D7D" w:rsidRPr="00FE6AC5" w:rsidRDefault="00310D7D" w:rsidP="0031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 Пункт 1.3. части 1 настоящего постановления вступает в силу с 1 января 2014 года.</w:t>
      </w:r>
    </w:p>
    <w:p w:rsidR="00310D7D" w:rsidRPr="00FE6AC5" w:rsidRDefault="00310D7D" w:rsidP="00310D7D">
      <w:pPr>
        <w:pStyle w:val="a7"/>
        <w:ind w:firstLine="709"/>
        <w:rPr>
          <w:rFonts w:ascii="Arial" w:hAnsi="Arial" w:cs="Arial"/>
          <w:szCs w:val="24"/>
          <w:lang w:val="ru-RU"/>
        </w:rPr>
      </w:pPr>
      <w:r w:rsidRPr="00FE6AC5">
        <w:rPr>
          <w:rFonts w:ascii="Arial" w:hAnsi="Arial" w:cs="Arial"/>
          <w:szCs w:val="24"/>
          <w:lang w:val="ru-RU"/>
        </w:rPr>
        <w:t>4. Контроль за исполнением настоящего постановления оставляю за собой.</w:t>
      </w:r>
    </w:p>
    <w:p w:rsidR="00310D7D" w:rsidRPr="00FE6AC5" w:rsidRDefault="00310D7D" w:rsidP="0031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D7D" w:rsidRPr="00FE6AC5" w:rsidRDefault="00310D7D" w:rsidP="0031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D7D" w:rsidRPr="00FE6AC5" w:rsidRDefault="00310D7D" w:rsidP="0031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D7D" w:rsidRPr="00FE6AC5" w:rsidRDefault="00310D7D" w:rsidP="0031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D7D" w:rsidRPr="00FE6AC5" w:rsidRDefault="00310D7D" w:rsidP="00310D7D">
      <w:pPr>
        <w:pStyle w:val="TimesNewRoman"/>
        <w:spacing w:after="0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Глава Белоярского городского поселения</w:t>
      </w:r>
      <w:r w:rsidRPr="00FE6AC5">
        <w:rPr>
          <w:rFonts w:ascii="Arial" w:hAnsi="Arial" w:cs="Arial"/>
          <w:sz w:val="24"/>
          <w:szCs w:val="24"/>
        </w:rPr>
        <w:tab/>
      </w:r>
      <w:r w:rsidRPr="00FE6AC5">
        <w:rPr>
          <w:rFonts w:ascii="Arial" w:hAnsi="Arial" w:cs="Arial"/>
          <w:sz w:val="24"/>
          <w:szCs w:val="24"/>
        </w:rPr>
        <w:tab/>
      </w:r>
      <w:r w:rsidRPr="00FE6AC5">
        <w:rPr>
          <w:rFonts w:ascii="Arial" w:hAnsi="Arial" w:cs="Arial"/>
          <w:sz w:val="24"/>
          <w:szCs w:val="24"/>
        </w:rPr>
        <w:tab/>
        <w:t xml:space="preserve">                     </w:t>
      </w:r>
      <w:r w:rsidRPr="00FE6AC5">
        <w:rPr>
          <w:rFonts w:ascii="Arial" w:hAnsi="Arial" w:cs="Arial"/>
          <w:sz w:val="24"/>
          <w:szCs w:val="24"/>
        </w:rPr>
        <w:tab/>
        <w:t>В.Л. Минеев</w:t>
      </w:r>
    </w:p>
    <w:p w:rsidR="00310D7D" w:rsidRDefault="00310D7D" w:rsidP="00310D7D">
      <w:pPr>
        <w:spacing w:after="0" w:line="240" w:lineRule="auto"/>
        <w:ind w:firstLine="5400"/>
        <w:rPr>
          <w:rFonts w:ascii="Arial" w:hAnsi="Arial" w:cs="Arial"/>
          <w:i/>
        </w:rPr>
      </w:pPr>
    </w:p>
    <w:p w:rsidR="00310D7D" w:rsidRDefault="00310D7D" w:rsidP="00310D7D">
      <w:pPr>
        <w:spacing w:after="0" w:line="240" w:lineRule="auto"/>
        <w:ind w:firstLine="5400"/>
        <w:rPr>
          <w:rFonts w:ascii="Arial" w:hAnsi="Arial" w:cs="Arial"/>
          <w:i/>
        </w:rPr>
      </w:pPr>
    </w:p>
    <w:p w:rsidR="00310D7D" w:rsidRDefault="00310D7D" w:rsidP="00310D7D">
      <w:pPr>
        <w:spacing w:after="0" w:line="240" w:lineRule="auto"/>
        <w:ind w:firstLine="5400"/>
        <w:rPr>
          <w:rFonts w:ascii="Arial" w:hAnsi="Arial" w:cs="Arial"/>
          <w:i/>
        </w:rPr>
      </w:pPr>
    </w:p>
    <w:p w:rsidR="00310D7D" w:rsidRDefault="00310D7D" w:rsidP="00310D7D">
      <w:pPr>
        <w:spacing w:after="0" w:line="240" w:lineRule="auto"/>
        <w:ind w:firstLine="5400"/>
        <w:rPr>
          <w:rFonts w:ascii="Arial" w:hAnsi="Arial" w:cs="Arial"/>
          <w:i/>
        </w:rPr>
      </w:pPr>
    </w:p>
    <w:p w:rsidR="00310D7D" w:rsidRDefault="00310D7D" w:rsidP="00310D7D">
      <w:pPr>
        <w:spacing w:after="0" w:line="240" w:lineRule="auto"/>
        <w:ind w:firstLine="5400"/>
        <w:rPr>
          <w:rFonts w:ascii="Arial" w:hAnsi="Arial" w:cs="Arial"/>
          <w:i/>
        </w:rPr>
      </w:pPr>
    </w:p>
    <w:p w:rsidR="00310D7D" w:rsidRDefault="00310D7D" w:rsidP="00310D7D">
      <w:pPr>
        <w:spacing w:after="0" w:line="240" w:lineRule="auto"/>
        <w:ind w:firstLine="5400"/>
        <w:rPr>
          <w:rFonts w:ascii="Arial" w:hAnsi="Arial" w:cs="Arial"/>
          <w:i/>
        </w:rPr>
      </w:pPr>
    </w:p>
    <w:p w:rsidR="00310D7D" w:rsidRDefault="00310D7D" w:rsidP="00310D7D">
      <w:pPr>
        <w:spacing w:after="0" w:line="240" w:lineRule="auto"/>
        <w:ind w:firstLine="5400"/>
        <w:rPr>
          <w:rFonts w:ascii="Arial" w:hAnsi="Arial" w:cs="Arial"/>
          <w:i/>
        </w:rPr>
      </w:pPr>
    </w:p>
    <w:p w:rsidR="00310D7D" w:rsidRDefault="00310D7D" w:rsidP="00310D7D">
      <w:pPr>
        <w:spacing w:after="0" w:line="240" w:lineRule="auto"/>
        <w:ind w:firstLine="5400"/>
        <w:rPr>
          <w:rFonts w:ascii="Arial" w:hAnsi="Arial" w:cs="Arial"/>
          <w:i/>
        </w:rPr>
      </w:pPr>
    </w:p>
    <w:p w:rsidR="00310D7D" w:rsidRDefault="00310D7D" w:rsidP="00310D7D">
      <w:pPr>
        <w:spacing w:after="0" w:line="240" w:lineRule="auto"/>
        <w:ind w:firstLine="5400"/>
        <w:rPr>
          <w:rFonts w:ascii="Arial" w:hAnsi="Arial" w:cs="Arial"/>
          <w:i/>
        </w:rPr>
      </w:pPr>
    </w:p>
    <w:p w:rsidR="00310D7D" w:rsidRDefault="00310D7D" w:rsidP="00310D7D">
      <w:pPr>
        <w:spacing w:after="0" w:line="240" w:lineRule="auto"/>
        <w:ind w:firstLine="5400"/>
        <w:rPr>
          <w:rFonts w:ascii="Arial" w:hAnsi="Arial" w:cs="Arial"/>
          <w:i/>
        </w:rPr>
      </w:pPr>
    </w:p>
    <w:p w:rsidR="00310D7D" w:rsidRDefault="00310D7D" w:rsidP="00310D7D">
      <w:pPr>
        <w:spacing w:after="0" w:line="240" w:lineRule="auto"/>
        <w:ind w:firstLine="5400"/>
        <w:rPr>
          <w:rFonts w:ascii="Arial" w:hAnsi="Arial" w:cs="Arial"/>
          <w:i/>
        </w:rPr>
      </w:pPr>
    </w:p>
    <w:p w:rsidR="00310D7D" w:rsidRPr="00FE6AC5" w:rsidRDefault="00310D7D" w:rsidP="00310D7D">
      <w:pPr>
        <w:spacing w:after="0" w:line="240" w:lineRule="auto"/>
        <w:ind w:firstLine="5400"/>
        <w:rPr>
          <w:rFonts w:ascii="Arial" w:hAnsi="Arial" w:cs="Arial"/>
        </w:rPr>
      </w:pPr>
      <w:r w:rsidRPr="00FE6AC5">
        <w:rPr>
          <w:rFonts w:ascii="Arial" w:hAnsi="Arial" w:cs="Arial"/>
        </w:rPr>
        <w:lastRenderedPageBreak/>
        <w:t xml:space="preserve">Приложение </w:t>
      </w:r>
    </w:p>
    <w:p w:rsidR="00310D7D" w:rsidRPr="00FE6AC5" w:rsidRDefault="00310D7D" w:rsidP="00310D7D">
      <w:pPr>
        <w:spacing w:after="0" w:line="240" w:lineRule="auto"/>
        <w:ind w:left="5400"/>
        <w:rPr>
          <w:rFonts w:ascii="Arial" w:hAnsi="Arial" w:cs="Arial"/>
        </w:rPr>
      </w:pPr>
      <w:r w:rsidRPr="00FE6AC5">
        <w:rPr>
          <w:rFonts w:ascii="Arial" w:hAnsi="Arial" w:cs="Arial"/>
        </w:rPr>
        <w:t xml:space="preserve">к  Постановлению Администрации </w:t>
      </w:r>
    </w:p>
    <w:p w:rsidR="00310D7D" w:rsidRPr="00FE6AC5" w:rsidRDefault="00310D7D" w:rsidP="00310D7D">
      <w:pPr>
        <w:spacing w:after="0" w:line="240" w:lineRule="auto"/>
        <w:ind w:firstLine="5400"/>
        <w:rPr>
          <w:rFonts w:ascii="Arial" w:hAnsi="Arial" w:cs="Arial"/>
        </w:rPr>
      </w:pPr>
      <w:r w:rsidRPr="00FE6AC5">
        <w:rPr>
          <w:rFonts w:ascii="Arial" w:hAnsi="Arial" w:cs="Arial"/>
        </w:rPr>
        <w:t>Белоярского городского поселения</w:t>
      </w:r>
    </w:p>
    <w:p w:rsidR="00310D7D" w:rsidRPr="00FE6AC5" w:rsidRDefault="00310D7D" w:rsidP="00310D7D">
      <w:pPr>
        <w:spacing w:after="0" w:line="240" w:lineRule="auto"/>
        <w:ind w:firstLine="5400"/>
        <w:rPr>
          <w:rFonts w:ascii="Arial" w:hAnsi="Arial" w:cs="Arial"/>
        </w:rPr>
      </w:pPr>
      <w:r w:rsidRPr="00FE6AC5">
        <w:rPr>
          <w:rFonts w:ascii="Arial" w:hAnsi="Arial" w:cs="Arial"/>
        </w:rPr>
        <w:t>от «</w:t>
      </w:r>
      <w:r>
        <w:rPr>
          <w:rFonts w:ascii="Arial" w:hAnsi="Arial" w:cs="Arial"/>
        </w:rPr>
        <w:t>29</w:t>
      </w:r>
      <w:r w:rsidRPr="00FE6AC5">
        <w:rPr>
          <w:rFonts w:ascii="Arial" w:hAnsi="Arial" w:cs="Arial"/>
        </w:rPr>
        <w:t xml:space="preserve">» августа 2013г.  № </w:t>
      </w:r>
      <w:r>
        <w:rPr>
          <w:rFonts w:ascii="Arial" w:hAnsi="Arial" w:cs="Arial"/>
        </w:rPr>
        <w:t>102</w:t>
      </w:r>
    </w:p>
    <w:p w:rsidR="00310D7D" w:rsidRPr="00FE6AC5" w:rsidRDefault="00310D7D" w:rsidP="00310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10D7D" w:rsidRPr="00FE6AC5" w:rsidRDefault="00310D7D" w:rsidP="00310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10D7D" w:rsidRPr="00FE6AC5" w:rsidRDefault="00310D7D" w:rsidP="00310D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AC5">
        <w:rPr>
          <w:rFonts w:ascii="Arial" w:hAnsi="Arial" w:cs="Arial"/>
          <w:b/>
          <w:sz w:val="24"/>
          <w:szCs w:val="24"/>
        </w:rPr>
        <w:t>ПОРЯДОК</w:t>
      </w:r>
    </w:p>
    <w:p w:rsidR="00310D7D" w:rsidRPr="00FE6AC5" w:rsidRDefault="00310D7D" w:rsidP="00310D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AC5">
        <w:rPr>
          <w:rFonts w:ascii="Arial" w:hAnsi="Arial" w:cs="Arial"/>
          <w:b/>
          <w:sz w:val="24"/>
          <w:szCs w:val="24"/>
        </w:rPr>
        <w:t xml:space="preserve">разработки прогноза социально-экономического развития </w:t>
      </w:r>
    </w:p>
    <w:p w:rsidR="00310D7D" w:rsidRPr="00FE6AC5" w:rsidRDefault="00310D7D" w:rsidP="00310D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AC5">
        <w:rPr>
          <w:rFonts w:ascii="Arial" w:hAnsi="Arial" w:cs="Arial"/>
          <w:b/>
          <w:sz w:val="24"/>
          <w:szCs w:val="24"/>
        </w:rPr>
        <w:t>муниципального образования «Белоярское городское поселение»</w:t>
      </w:r>
    </w:p>
    <w:p w:rsidR="00310D7D" w:rsidRPr="00FE6AC5" w:rsidRDefault="00310D7D" w:rsidP="00310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D7D" w:rsidRPr="00FE6AC5" w:rsidRDefault="00310D7D" w:rsidP="00310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310D7D" w:rsidRPr="00FE6AC5" w:rsidRDefault="00310D7D" w:rsidP="00310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E6AC5">
        <w:rPr>
          <w:rFonts w:ascii="Arial" w:hAnsi="Arial" w:cs="Arial"/>
          <w:b/>
          <w:sz w:val="24"/>
          <w:szCs w:val="24"/>
        </w:rPr>
        <w:t>1. Основные положения</w:t>
      </w:r>
    </w:p>
    <w:p w:rsidR="00310D7D" w:rsidRPr="00FE6AC5" w:rsidRDefault="00310D7D" w:rsidP="0031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1.1. Прогноз социально-экономического развития муниципального образования «Белоярское городское поселение» (далее – прогноз)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 основными направлениями налоговой и бюджетной политики муниципального образования «Белоярское городское поселение».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1.2. Основные понятия, используемые в настоящем Порядке: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1.2.1. Параметры прогноза - показатели социально-экономического развития муниципального образования «Белоярское городское поселение»;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1.2.2. Прогноз – документ, содержащий систему взаимоувязанных показателей, характеризующих итоги и направления развития экономики и социальной сферы муниципального образования «Белоярское городское поселение»;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1.2.3. Пояснительная записка к прогнозу - документ, содержащий обоснование параметров прогноза с указанием причин и факторов прогнозируемых изменений  за отчетный период, текущий год и прогнозный период, как в целом, так и по видам экономической деятельности и социального развития Белоярского городского поселения;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1.2.4. Консервативный вариант развития – предполагает более продолжительное влияние кризиса на состояние рынка труда и уровень доходов населения, постепенное восстановление инвестиционной и кредитной активности предприятий реального сектора экономики, а также динамики развития малого предпринимательства;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1.2.5. Умеренно-оптимистический вариант развития – выступает как инвестиционно ориентированный и предполагает рост объемов кредитования, повышение темпов модернизации предприятий, более активное восстановление потребительского спроса, реализацию комплекса программ и преобразований, направленных на значительное повышение эффективности здравоохранения, образования, сферы науки и технологий, развитие социальной и производственной инфраструктуры;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1.2.6. Дефляторы по видам экономической деятельности – коэффициент перевода экономических показателей, просчитанных в текущих ценах базового периода.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1.3. Прогноз разрабатывается на период не менее трех лет (прогнозируемый период) – очередной финансовый год и плановый период.</w:t>
      </w:r>
    </w:p>
    <w:p w:rsidR="00310D7D" w:rsidRPr="00FE6AC5" w:rsidRDefault="00310D7D" w:rsidP="00310D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1.4. Параметры прогноза могут быть изменены при разработке прогноза на очередной финансовый год и плановый период.</w:t>
      </w:r>
    </w:p>
    <w:p w:rsidR="00310D7D" w:rsidRPr="00FE6AC5" w:rsidRDefault="00310D7D" w:rsidP="00310D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 xml:space="preserve">Преемственность очередного прогноза по отношению к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</w:t>
      </w:r>
      <w:r w:rsidRPr="00FE6AC5">
        <w:rPr>
          <w:rFonts w:ascii="Arial" w:hAnsi="Arial" w:cs="Arial"/>
          <w:sz w:val="24"/>
          <w:szCs w:val="24"/>
        </w:rPr>
        <w:lastRenderedPageBreak/>
        <w:t>областного законодательства и приоритетов социально-экономического развития муниципального образования «Белоярское городское поселение» на прогнозируемый период.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 xml:space="preserve">1.5. Прогноз одобряется Администрацией Белоярского городского поселения» с принятием решения о внесении проекта бюджета в Совет Белоярского городского поселения. </w:t>
      </w:r>
    </w:p>
    <w:p w:rsidR="00310D7D" w:rsidRPr="00FE6AC5" w:rsidRDefault="00310D7D" w:rsidP="00310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0D7D" w:rsidRPr="00FE6AC5" w:rsidRDefault="00310D7D" w:rsidP="00310D7D">
      <w:pPr>
        <w:tabs>
          <w:tab w:val="left" w:pos="0"/>
          <w:tab w:val="left" w:pos="1260"/>
        </w:tabs>
        <w:spacing w:after="0" w:line="240" w:lineRule="auto"/>
        <w:ind w:left="-360" w:firstLine="709"/>
        <w:jc w:val="center"/>
        <w:rPr>
          <w:rFonts w:ascii="Arial" w:hAnsi="Arial" w:cs="Arial"/>
          <w:b/>
          <w:sz w:val="24"/>
          <w:szCs w:val="24"/>
        </w:rPr>
      </w:pPr>
      <w:r w:rsidRPr="00FE6AC5">
        <w:rPr>
          <w:rFonts w:ascii="Arial" w:hAnsi="Arial" w:cs="Arial"/>
          <w:b/>
          <w:sz w:val="24"/>
          <w:szCs w:val="24"/>
        </w:rPr>
        <w:t>2. Основные разделы и формы прогноза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 Прогноз разрабатывается по следующим основным разделам:</w:t>
      </w:r>
    </w:p>
    <w:p w:rsidR="00310D7D" w:rsidRPr="00FE6AC5" w:rsidRDefault="00310D7D" w:rsidP="00310D7D">
      <w:pPr>
        <w:tabs>
          <w:tab w:val="left" w:pos="0"/>
          <w:tab w:val="num" w:pos="222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2.1.1. Территория муниципального образования.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2.1.2. Демографическая характеристика.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2.1.3. Уровень жизни населения.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2.1.4. Финансы.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2.1.5. Муниципальное имущество.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2.1.6. Содержание и использование жилого фонда и нежилых помещений.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2.1.7. Организация и развитие ЖКХ.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2.1.8.  Благоустройство, озеленение и дороги.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2.1.9.  Производственная сфера.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2.1.10. Инфраструктура малого предпринимательства.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2.1.11. Сельское хозяйство.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2.1.12. Охрана и организация общественного порядка.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2.1.13. Обеспечение противопожарной безопасности.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2.1.14. Развитие отрасли социальной сферы: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1) здравоохранение;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2) физическая культура и спорт;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3) образование;</w:t>
      </w:r>
    </w:p>
    <w:p w:rsidR="00310D7D" w:rsidRPr="00FE6AC5" w:rsidRDefault="00310D7D" w:rsidP="00310D7D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 xml:space="preserve">4) культура.  </w:t>
      </w:r>
    </w:p>
    <w:p w:rsidR="00310D7D" w:rsidRPr="00FE6AC5" w:rsidRDefault="00310D7D" w:rsidP="00310D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 xml:space="preserve">2.2. Прогноз разрабатывается в двух вариантах развития: консервативный и умеренно-оптимистический. Прогноз формируется в составе таблиц и пояснительной записки к ним. В пояснительной записке к прогнозу социально-экономического развития муниципального образования «Белоярское городское поселение» приводятся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изменений. </w:t>
      </w:r>
    </w:p>
    <w:p w:rsidR="00310D7D" w:rsidRPr="00FE6AC5" w:rsidRDefault="00310D7D" w:rsidP="00310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0D7D" w:rsidRPr="00FE6AC5" w:rsidRDefault="00310D7D" w:rsidP="00310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E6AC5">
        <w:rPr>
          <w:rFonts w:ascii="Arial" w:hAnsi="Arial" w:cs="Arial"/>
          <w:b/>
          <w:sz w:val="24"/>
          <w:szCs w:val="24"/>
        </w:rPr>
        <w:t>3. Порядок разработки и одобрения прогноза</w:t>
      </w:r>
    </w:p>
    <w:p w:rsidR="00310D7D" w:rsidRPr="00FE6AC5" w:rsidRDefault="00310D7D" w:rsidP="00310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3.1. Исходной базой для разработки прогноза на очередной финансовый год и плановый период являются:</w:t>
      </w:r>
    </w:p>
    <w:p w:rsidR="00310D7D" w:rsidRPr="00FE6AC5" w:rsidRDefault="00310D7D" w:rsidP="00310D7D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3.1.1. Основные макроэкономические показатели социально-экономического развития муниципального образования «Белоярское городское поселение» за два предыдущих года:</w:t>
      </w:r>
    </w:p>
    <w:p w:rsidR="00310D7D" w:rsidRPr="00FE6AC5" w:rsidRDefault="00310D7D" w:rsidP="00310D7D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3.1.2.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310D7D" w:rsidRPr="00FE6AC5" w:rsidRDefault="00310D7D" w:rsidP="00310D7D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 xml:space="preserve">3.1.3. Сценарные условия социально-экономического развития Российской Федерации на очередной финансовый год и плановый период, с учетом экономической политики, определяемой на региональном и муниципальном уровне. </w:t>
      </w:r>
    </w:p>
    <w:p w:rsidR="00310D7D" w:rsidRPr="00FE6AC5" w:rsidRDefault="00310D7D" w:rsidP="00310D7D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3.1.4. Дефляторы по видам экономической деятельности.</w:t>
      </w:r>
    </w:p>
    <w:p w:rsidR="00310D7D" w:rsidRPr="00FE6AC5" w:rsidRDefault="00310D7D" w:rsidP="00310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3.2. Ведущий специалист по финансам Администрации Белоярского городского поселения:</w:t>
      </w:r>
    </w:p>
    <w:p w:rsidR="00310D7D" w:rsidRPr="00FE6AC5" w:rsidRDefault="00310D7D" w:rsidP="00310D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3.2.1. Проводит организационную работу по разработке и формированию прогноза.</w:t>
      </w:r>
    </w:p>
    <w:p w:rsidR="00310D7D" w:rsidRPr="00FE6AC5" w:rsidRDefault="00310D7D" w:rsidP="00310D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lastRenderedPageBreak/>
        <w:t>3.2.2. Обеспечивает Администрацию Белоярского городского поселения, исходными материалами для составления прогноза.</w:t>
      </w:r>
    </w:p>
    <w:p w:rsidR="00310D7D" w:rsidRPr="00FE6AC5" w:rsidRDefault="00310D7D" w:rsidP="00310D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3.2.3. Осуществляет разработку прогноза.</w:t>
      </w:r>
    </w:p>
    <w:p w:rsidR="00310D7D" w:rsidRPr="00FE6AC5" w:rsidRDefault="00310D7D" w:rsidP="00310D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3.2.4. Представляет Главе Белоярского городского поселения в срок до 01 июня текущего года на согласование основные показатели прогноза социально-экономического развития на очередной финансовый год и плановый период.</w:t>
      </w:r>
    </w:p>
    <w:p w:rsidR="00310D7D" w:rsidRPr="00FE6AC5" w:rsidRDefault="00310D7D" w:rsidP="00310D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3.2.5. Представляет Главе Белоярского городского поселения, в срок до 10 июня текущего года, основные показатели прогноза социально-экономического развития на очередной финансовый год и плановый период.</w:t>
      </w:r>
    </w:p>
    <w:p w:rsidR="00310D7D" w:rsidRPr="00FE6AC5" w:rsidRDefault="00310D7D" w:rsidP="00310D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 xml:space="preserve">3.2.6. Уточняет параметры прогноза на очередной финансовый год и плановый период и представляет Главе Белоярского городского поселения  одновременно с внесением проекта решения Совета Белоярского городского  о бюджете города на очередной финансовый год. </w:t>
      </w:r>
    </w:p>
    <w:p w:rsidR="00310D7D" w:rsidRPr="00FE6AC5" w:rsidRDefault="00310D7D" w:rsidP="00310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3.3. Прогноз социально-экономического развития муниципального образования «Белоярского городского поселения» одобряется постановлением Администрации Белоярского городского поселения с одновременным принятием решения о внесении проекта бюджета поселения на очередной финансовый год в Совет Белоярского городского поселения.</w:t>
      </w:r>
    </w:p>
    <w:p w:rsidR="00310D7D" w:rsidRPr="00FE6AC5" w:rsidRDefault="00310D7D" w:rsidP="00310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3.4. Прогноз социально-экономического развития муниципального образования «Белоярское городское поселение», одобренный Администрацией Белоярского городского поселения, представляется в Управление финансов Администрации Верхнекетского района, Прокуратуру района, Администрацию Томской области в срок до 15 декабря текущего года.</w:t>
      </w:r>
    </w:p>
    <w:p w:rsidR="00310D7D" w:rsidRPr="00FE6AC5" w:rsidRDefault="00310D7D" w:rsidP="00310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AC5">
        <w:rPr>
          <w:rFonts w:ascii="Arial" w:hAnsi="Arial" w:cs="Arial"/>
          <w:sz w:val="24"/>
          <w:szCs w:val="24"/>
        </w:rPr>
        <w:t>3.5. Администрация Белоярского городского поселения в 10-дневный срок размещает в информационно-коммуникационной сети «Интернет»  на официальном сайте Администрации Верхнекетского района и в средствах массовой информации прогноз социально-экономического развития муниципального образования «Белоярское городское поселение», одобренный Администрацией Белоярского городского поселения.</w:t>
      </w:r>
    </w:p>
    <w:p w:rsidR="00310D7D" w:rsidRDefault="00310D7D" w:rsidP="00310D7D">
      <w:pPr>
        <w:spacing w:after="0" w:line="240" w:lineRule="auto"/>
      </w:pPr>
    </w:p>
    <w:p w:rsidR="00810865" w:rsidRDefault="00810865">
      <w:bookmarkStart w:id="0" w:name="_GoBack"/>
      <w:bookmarkEnd w:id="0"/>
    </w:p>
    <w:sectPr w:rsidR="00810865" w:rsidSect="00A45017">
      <w:headerReference w:type="even" r:id="rId4"/>
      <w:headerReference w:type="defaul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B8C" w:rsidRDefault="00310D7D" w:rsidP="00A450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B8C" w:rsidRDefault="00310D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B8C" w:rsidRDefault="00310D7D" w:rsidP="00A450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1B8C" w:rsidRDefault="00310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9"/>
    <w:rsid w:val="00310D7D"/>
    <w:rsid w:val="003E53C9"/>
    <w:rsid w:val="0081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9B8D-11DB-474B-9EA0-243259C7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D7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0D7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10D7D"/>
  </w:style>
  <w:style w:type="paragraph" w:customStyle="1" w:styleId="ConsPlusTitle">
    <w:name w:val="ConsPlusTitle"/>
    <w:rsid w:val="00310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310D7D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6">
    <w:name w:val="No Spacing"/>
    <w:qFormat/>
    <w:rsid w:val="00310D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310D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10D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310D7D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dcterms:created xsi:type="dcterms:W3CDTF">2013-09-03T11:47:00Z</dcterms:created>
  <dcterms:modified xsi:type="dcterms:W3CDTF">2013-09-03T11:47:00Z</dcterms:modified>
</cp:coreProperties>
</file>